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4BE8" w14:textId="77777777" w:rsidR="009F5593" w:rsidRPr="00BF5712" w:rsidRDefault="009F5593" w:rsidP="003A6C4A">
      <w:pPr>
        <w:jc w:val="center"/>
        <w:rPr>
          <w:b/>
          <w:bCs/>
          <w:i/>
          <w:iCs/>
          <w:u w:val="single"/>
        </w:rPr>
      </w:pPr>
    </w:p>
    <w:p w14:paraId="154AD8ED" w14:textId="77777777" w:rsidR="00A01CC3" w:rsidRPr="00BF5712" w:rsidRDefault="00A01CC3" w:rsidP="003A6C4A">
      <w:pPr>
        <w:jc w:val="center"/>
        <w:rPr>
          <w:b/>
          <w:bCs/>
          <w:i/>
          <w:iCs/>
          <w:u w:val="single"/>
        </w:rPr>
      </w:pPr>
    </w:p>
    <w:p w14:paraId="7370C72C" w14:textId="2195B930" w:rsidR="00CE6144" w:rsidRPr="00BF5712" w:rsidRDefault="005072D5" w:rsidP="00CE6144">
      <w:pPr>
        <w:jc w:val="center"/>
        <w:rPr>
          <w:b/>
          <w:bCs/>
          <w:i/>
          <w:iCs/>
          <w:u w:val="single"/>
        </w:rPr>
      </w:pPr>
      <w:r w:rsidRPr="00BF5712">
        <w:rPr>
          <w:b/>
          <w:bCs/>
          <w:i/>
          <w:iCs/>
          <w:u w:val="single"/>
        </w:rPr>
        <w:t>MINUTES OF MEETING NO.</w:t>
      </w:r>
      <w:r w:rsidR="00DF3B09" w:rsidRPr="00BF5712">
        <w:rPr>
          <w:b/>
          <w:bCs/>
          <w:i/>
          <w:iCs/>
          <w:u w:val="single"/>
        </w:rPr>
        <w:t>691</w:t>
      </w:r>
    </w:p>
    <w:p w14:paraId="4895E356" w14:textId="77777777" w:rsidR="00CE6144" w:rsidRPr="00BF5712" w:rsidRDefault="00CE6144" w:rsidP="00CE6144">
      <w:pPr>
        <w:jc w:val="center"/>
        <w:rPr>
          <w:b/>
          <w:bCs/>
          <w:i/>
          <w:iCs/>
          <w:u w:val="single"/>
        </w:rPr>
      </w:pPr>
      <w:r w:rsidRPr="00BF5712">
        <w:rPr>
          <w:b/>
          <w:bCs/>
          <w:i/>
          <w:iCs/>
          <w:u w:val="single"/>
        </w:rPr>
        <w:t xml:space="preserve">QUEENS CROSS HOUSING ASSOCIATION BOARD OF MANAGEMENT </w:t>
      </w:r>
    </w:p>
    <w:p w14:paraId="393F39ED" w14:textId="724203CE" w:rsidR="005F4B1A" w:rsidRPr="00BF5712" w:rsidRDefault="00CE6144" w:rsidP="00CE6144">
      <w:pPr>
        <w:jc w:val="center"/>
        <w:rPr>
          <w:b/>
          <w:bCs/>
          <w:i/>
          <w:iCs/>
          <w:u w:val="single"/>
        </w:rPr>
      </w:pPr>
      <w:r w:rsidRPr="00BF5712">
        <w:rPr>
          <w:b/>
          <w:bCs/>
          <w:i/>
          <w:iCs/>
          <w:u w:val="single"/>
        </w:rPr>
        <w:t xml:space="preserve">HELD ON </w:t>
      </w:r>
      <w:r w:rsidR="00DF3B09" w:rsidRPr="00BF5712">
        <w:rPr>
          <w:b/>
          <w:bCs/>
          <w:i/>
          <w:iCs/>
          <w:u w:val="single"/>
        </w:rPr>
        <w:t xml:space="preserve">27 </w:t>
      </w:r>
      <w:r w:rsidR="003969DD">
        <w:rPr>
          <w:b/>
          <w:bCs/>
          <w:i/>
          <w:iCs/>
          <w:u w:val="single"/>
        </w:rPr>
        <w:t xml:space="preserve">AUGUST </w:t>
      </w:r>
      <w:r w:rsidR="00DF3B09" w:rsidRPr="00BF5712">
        <w:rPr>
          <w:b/>
          <w:bCs/>
          <w:i/>
          <w:iCs/>
          <w:u w:val="single"/>
        </w:rPr>
        <w:t xml:space="preserve"> 2024</w:t>
      </w:r>
      <w:r w:rsidRPr="00BF5712">
        <w:rPr>
          <w:b/>
          <w:bCs/>
          <w:i/>
          <w:iCs/>
          <w:u w:val="single"/>
        </w:rPr>
        <w:t xml:space="preserve"> AT 6.00 P.M.</w:t>
      </w:r>
      <w:r w:rsidR="00936D9E" w:rsidRPr="00BF5712">
        <w:rPr>
          <w:b/>
          <w:bCs/>
          <w:i/>
          <w:iCs/>
          <w:u w:val="single"/>
        </w:rPr>
        <w:t xml:space="preserve"> </w:t>
      </w:r>
    </w:p>
    <w:p w14:paraId="499E1137" w14:textId="77777777" w:rsidR="00D55ED2" w:rsidRPr="00BF5712" w:rsidRDefault="00C56D5E" w:rsidP="00D55ED2">
      <w:pPr>
        <w:jc w:val="both"/>
      </w:pPr>
      <w:r w:rsidRPr="00BF5712">
        <w:t xml:space="preserve"> </w:t>
      </w:r>
    </w:p>
    <w:p w14:paraId="282CA4BC" w14:textId="4804C269" w:rsidR="001D60ED" w:rsidRPr="00BF5712" w:rsidRDefault="00E4629E" w:rsidP="001D60ED">
      <w:pPr>
        <w:jc w:val="both"/>
      </w:pPr>
      <w:r w:rsidRPr="00BF5712">
        <w:t xml:space="preserve">Andrew Burns, Chibuzo Ehieze, Ian Elrick, Margaret Glass, Sadie Gordon, David Horner, John </w:t>
      </w:r>
      <w:r w:rsidR="0043485F" w:rsidRPr="00BF5712">
        <w:t>McIntyre</w:t>
      </w:r>
      <w:r w:rsidRPr="00BF5712">
        <w:t>, Matt Millar, Anne Ramsey, Bronwyn Wyper</w:t>
      </w:r>
    </w:p>
    <w:p w14:paraId="09595FE3" w14:textId="77777777" w:rsidR="00992E91" w:rsidRPr="00BF5712" w:rsidRDefault="00992E91" w:rsidP="001D60ED">
      <w:pPr>
        <w:jc w:val="both"/>
      </w:pPr>
    </w:p>
    <w:p w14:paraId="1D9681BE" w14:textId="6F7E615A" w:rsidR="00992E91" w:rsidRPr="00BF5712" w:rsidRDefault="00992E91" w:rsidP="001D60ED">
      <w:pPr>
        <w:jc w:val="both"/>
      </w:pPr>
      <w:r w:rsidRPr="00BF5712">
        <w:t>Other:  John Dunn</w:t>
      </w:r>
      <w:r w:rsidR="00E4629E" w:rsidRPr="00BF5712">
        <w:t xml:space="preserve"> - Observer</w:t>
      </w:r>
    </w:p>
    <w:p w14:paraId="3FA917D4" w14:textId="77777777" w:rsidR="006D1B1E" w:rsidRPr="00BF5712" w:rsidRDefault="006D1B1E" w:rsidP="001D60ED">
      <w:pPr>
        <w:jc w:val="both"/>
      </w:pPr>
    </w:p>
    <w:p w14:paraId="22C4328C" w14:textId="72E8A49C" w:rsidR="006D0DC4" w:rsidRPr="00BF5712" w:rsidRDefault="00E4629E" w:rsidP="001D60ED">
      <w:pPr>
        <w:jc w:val="both"/>
      </w:pPr>
      <w:r w:rsidRPr="00BF5712">
        <w:t xml:space="preserve">Heather Anderson (Director of </w:t>
      </w:r>
      <w:r w:rsidR="0043485F" w:rsidRPr="00BF5712">
        <w:t>Neighbourhood</w:t>
      </w:r>
      <w:r w:rsidRPr="00BF5712">
        <w:t xml:space="preserve"> Services), Donalda Hogg (Depute Director), Elizabeth Hood (Depute Director), Neil Manley (Director of Finance &amp; Corporate Services), Alison McKay (Governance Advisor) – Minutes, Fiona Smith (Head of Customer First), Shona Stephen (Chief Executive Officer)</w:t>
      </w:r>
    </w:p>
    <w:p w14:paraId="118CFB27" w14:textId="77777777" w:rsidR="00CF3928" w:rsidRPr="00BF5712" w:rsidRDefault="00CF3928" w:rsidP="004264DE"/>
    <w:tbl>
      <w:tblPr>
        <w:tblW w:w="10728" w:type="dxa"/>
        <w:tblLayout w:type="fixed"/>
        <w:tblLook w:val="0000" w:firstRow="0" w:lastRow="0" w:firstColumn="0" w:lastColumn="0" w:noHBand="0" w:noVBand="0"/>
      </w:tblPr>
      <w:tblGrid>
        <w:gridCol w:w="827"/>
        <w:gridCol w:w="8671"/>
        <w:gridCol w:w="1230"/>
      </w:tblGrid>
      <w:tr w:rsidR="005F4B1A" w:rsidRPr="00BF5712" w14:paraId="0F868804" w14:textId="77777777" w:rsidTr="00695E1C">
        <w:tc>
          <w:tcPr>
            <w:tcW w:w="827" w:type="dxa"/>
          </w:tcPr>
          <w:p w14:paraId="688BBA58" w14:textId="77777777" w:rsidR="005F4B1A" w:rsidRPr="00BF5712" w:rsidRDefault="005F4B1A"/>
        </w:tc>
        <w:tc>
          <w:tcPr>
            <w:tcW w:w="8671" w:type="dxa"/>
          </w:tcPr>
          <w:p w14:paraId="18C0501D" w14:textId="77777777" w:rsidR="00DC2DCE" w:rsidRDefault="00DC2DCE"/>
          <w:p w14:paraId="53789E21" w14:textId="77777777" w:rsidR="00D062AB" w:rsidRPr="00BF5712" w:rsidRDefault="00D062AB"/>
        </w:tc>
        <w:tc>
          <w:tcPr>
            <w:tcW w:w="1230" w:type="dxa"/>
          </w:tcPr>
          <w:p w14:paraId="555741DC" w14:textId="77777777" w:rsidR="005F4B1A" w:rsidRPr="00BF5712" w:rsidRDefault="005F4B1A" w:rsidP="007F2646">
            <w:pPr>
              <w:pStyle w:val="Heading1"/>
              <w:jc w:val="center"/>
            </w:pPr>
            <w:r w:rsidRPr="00BF5712">
              <w:t>ACTION</w:t>
            </w:r>
          </w:p>
        </w:tc>
      </w:tr>
      <w:tr w:rsidR="005072D5" w:rsidRPr="00BF5712" w14:paraId="306C2646" w14:textId="77777777" w:rsidTr="00695E1C">
        <w:tc>
          <w:tcPr>
            <w:tcW w:w="827" w:type="dxa"/>
          </w:tcPr>
          <w:p w14:paraId="654C7927" w14:textId="400524AB" w:rsidR="005072D5" w:rsidRPr="00BF5712" w:rsidRDefault="005072D5" w:rsidP="00C22DCE">
            <w:pPr>
              <w:rPr>
                <w:b/>
              </w:rPr>
            </w:pPr>
            <w:r w:rsidRPr="00BF5712">
              <w:rPr>
                <w:b/>
              </w:rPr>
              <w:t>1.0</w:t>
            </w:r>
          </w:p>
        </w:tc>
        <w:tc>
          <w:tcPr>
            <w:tcW w:w="8671" w:type="dxa"/>
          </w:tcPr>
          <w:p w14:paraId="1AD19A9F" w14:textId="77777777" w:rsidR="005072D5" w:rsidRPr="00BF5712" w:rsidRDefault="005072D5" w:rsidP="005072D5">
            <w:pPr>
              <w:pStyle w:val="Heading1"/>
            </w:pPr>
            <w:r w:rsidRPr="00BF5712">
              <w:t>Housekeeping</w:t>
            </w:r>
          </w:p>
          <w:p w14:paraId="41D0A92E" w14:textId="00320AB6" w:rsidR="005072D5" w:rsidRPr="00BF5712" w:rsidRDefault="005072D5" w:rsidP="005072D5"/>
        </w:tc>
        <w:tc>
          <w:tcPr>
            <w:tcW w:w="1230" w:type="dxa"/>
          </w:tcPr>
          <w:p w14:paraId="7CF725A5" w14:textId="77777777" w:rsidR="005072D5" w:rsidRPr="00BF5712" w:rsidRDefault="005072D5" w:rsidP="007F2646">
            <w:pPr>
              <w:jc w:val="center"/>
            </w:pPr>
          </w:p>
        </w:tc>
      </w:tr>
      <w:tr w:rsidR="005072D5" w:rsidRPr="00BF5712" w14:paraId="5D0C3EE9" w14:textId="77777777" w:rsidTr="00695E1C">
        <w:tc>
          <w:tcPr>
            <w:tcW w:w="827" w:type="dxa"/>
          </w:tcPr>
          <w:p w14:paraId="38B2F901" w14:textId="39D6514D" w:rsidR="005072D5" w:rsidRPr="00BF5712" w:rsidRDefault="005072D5" w:rsidP="00C22DCE">
            <w:r w:rsidRPr="00BF5712">
              <w:t>1.1</w:t>
            </w:r>
          </w:p>
        </w:tc>
        <w:tc>
          <w:tcPr>
            <w:tcW w:w="8671" w:type="dxa"/>
          </w:tcPr>
          <w:p w14:paraId="148A0597" w14:textId="6998F5BC" w:rsidR="005072D5" w:rsidRPr="00BF5712" w:rsidRDefault="00E040D5" w:rsidP="00A57DF0">
            <w:pPr>
              <w:pStyle w:val="Heading1"/>
              <w:rPr>
                <w:b w:val="0"/>
                <w:bCs w:val="0"/>
                <w:u w:val="none"/>
              </w:rPr>
            </w:pPr>
            <w:r w:rsidRPr="00BF5712">
              <w:rPr>
                <w:b w:val="0"/>
                <w:bCs w:val="0"/>
                <w:u w:val="none"/>
              </w:rPr>
              <w:t>Housekeeping noted</w:t>
            </w:r>
            <w:r w:rsidR="00A57DF0" w:rsidRPr="00BF5712">
              <w:rPr>
                <w:b w:val="0"/>
                <w:bCs w:val="0"/>
                <w:u w:val="none"/>
              </w:rPr>
              <w:t xml:space="preserve">.  </w:t>
            </w:r>
          </w:p>
          <w:p w14:paraId="450761DF" w14:textId="211767A2" w:rsidR="00A57DF0" w:rsidRPr="00BF5712" w:rsidRDefault="00A57DF0" w:rsidP="00A57DF0"/>
        </w:tc>
        <w:tc>
          <w:tcPr>
            <w:tcW w:w="1230" w:type="dxa"/>
          </w:tcPr>
          <w:p w14:paraId="47427EEE" w14:textId="77777777" w:rsidR="005072D5" w:rsidRPr="00BF5712" w:rsidRDefault="005072D5" w:rsidP="007F2646">
            <w:pPr>
              <w:jc w:val="center"/>
            </w:pPr>
          </w:p>
        </w:tc>
      </w:tr>
      <w:tr w:rsidR="003E735E" w:rsidRPr="00BF5712" w14:paraId="46776A74" w14:textId="77777777" w:rsidTr="00695E1C">
        <w:tc>
          <w:tcPr>
            <w:tcW w:w="827" w:type="dxa"/>
          </w:tcPr>
          <w:p w14:paraId="371CB4EE" w14:textId="41E21279" w:rsidR="003E735E" w:rsidRPr="00BF5712" w:rsidRDefault="005072D5" w:rsidP="00C22DCE">
            <w:pPr>
              <w:rPr>
                <w:b/>
              </w:rPr>
            </w:pPr>
            <w:r w:rsidRPr="00BF5712">
              <w:rPr>
                <w:b/>
              </w:rPr>
              <w:t>2</w:t>
            </w:r>
            <w:r w:rsidR="00C22DCE" w:rsidRPr="00BF5712">
              <w:rPr>
                <w:b/>
              </w:rPr>
              <w:t>.0</w:t>
            </w:r>
          </w:p>
        </w:tc>
        <w:tc>
          <w:tcPr>
            <w:tcW w:w="8671" w:type="dxa"/>
          </w:tcPr>
          <w:p w14:paraId="087F5E1C" w14:textId="18EB9083" w:rsidR="00F307AB" w:rsidRPr="00BF5712" w:rsidRDefault="00A3421F" w:rsidP="005072D5">
            <w:pPr>
              <w:pStyle w:val="Heading1"/>
            </w:pPr>
            <w:r w:rsidRPr="00BF5712">
              <w:t xml:space="preserve">Welcome and Apologies </w:t>
            </w:r>
          </w:p>
        </w:tc>
        <w:tc>
          <w:tcPr>
            <w:tcW w:w="1230" w:type="dxa"/>
          </w:tcPr>
          <w:p w14:paraId="0CB5F574" w14:textId="77777777" w:rsidR="003E735E" w:rsidRPr="00BF5712" w:rsidRDefault="003E735E" w:rsidP="007F2646">
            <w:pPr>
              <w:jc w:val="center"/>
            </w:pPr>
          </w:p>
          <w:p w14:paraId="1949FCE4" w14:textId="1325FC25" w:rsidR="00951F82" w:rsidRPr="00BF5712" w:rsidRDefault="00951F82" w:rsidP="005072D5"/>
        </w:tc>
      </w:tr>
      <w:tr w:rsidR="005072D5" w:rsidRPr="00BF5712" w14:paraId="16C02B72" w14:textId="77777777" w:rsidTr="00695E1C">
        <w:tc>
          <w:tcPr>
            <w:tcW w:w="827" w:type="dxa"/>
          </w:tcPr>
          <w:p w14:paraId="2EC9EC03" w14:textId="654F633E" w:rsidR="005072D5" w:rsidRPr="00BF5712" w:rsidRDefault="005072D5" w:rsidP="00C22DCE">
            <w:r w:rsidRPr="00BF5712">
              <w:t>2.1</w:t>
            </w:r>
          </w:p>
        </w:tc>
        <w:tc>
          <w:tcPr>
            <w:tcW w:w="8671" w:type="dxa"/>
          </w:tcPr>
          <w:p w14:paraId="5A5BA164" w14:textId="75DA07E2" w:rsidR="00655FFC" w:rsidRPr="00BF5712" w:rsidRDefault="00731B72" w:rsidP="00655FFC">
            <w:pPr>
              <w:pStyle w:val="Heading1"/>
              <w:rPr>
                <w:b w:val="0"/>
                <w:bCs w:val="0"/>
                <w:u w:val="none"/>
              </w:rPr>
            </w:pPr>
            <w:r w:rsidRPr="00BF5712">
              <w:rPr>
                <w:b w:val="0"/>
                <w:bCs w:val="0"/>
                <w:u w:val="none"/>
              </w:rPr>
              <w:t>Andrew</w:t>
            </w:r>
            <w:r w:rsidR="00655FFC" w:rsidRPr="00BF5712">
              <w:rPr>
                <w:b w:val="0"/>
                <w:bCs w:val="0"/>
                <w:u w:val="none"/>
              </w:rPr>
              <w:t xml:space="preserve"> Burns, Chair, </w:t>
            </w:r>
            <w:r w:rsidRPr="00BF5712">
              <w:rPr>
                <w:b w:val="0"/>
                <w:bCs w:val="0"/>
                <w:u w:val="none"/>
              </w:rPr>
              <w:t xml:space="preserve">welcomed everyone to </w:t>
            </w:r>
            <w:r w:rsidR="0043485F" w:rsidRPr="00BF5712">
              <w:rPr>
                <w:b w:val="0"/>
                <w:bCs w:val="0"/>
                <w:u w:val="none"/>
              </w:rPr>
              <w:t>the</w:t>
            </w:r>
            <w:r w:rsidRPr="00BF5712">
              <w:rPr>
                <w:b w:val="0"/>
                <w:bCs w:val="0"/>
                <w:u w:val="none"/>
              </w:rPr>
              <w:t xml:space="preserve"> meeting</w:t>
            </w:r>
            <w:r w:rsidR="0043485F" w:rsidRPr="00BF5712">
              <w:rPr>
                <w:b w:val="0"/>
                <w:bCs w:val="0"/>
                <w:u w:val="none"/>
              </w:rPr>
              <w:t xml:space="preserve">. </w:t>
            </w:r>
            <w:r w:rsidRPr="00BF5712">
              <w:rPr>
                <w:b w:val="0"/>
                <w:bCs w:val="0"/>
                <w:u w:val="none"/>
              </w:rPr>
              <w:t xml:space="preserve">Board </w:t>
            </w:r>
            <w:r w:rsidR="00655FFC" w:rsidRPr="00BF5712">
              <w:rPr>
                <w:b w:val="0"/>
                <w:bCs w:val="0"/>
                <w:u w:val="none"/>
              </w:rPr>
              <w:t>M</w:t>
            </w:r>
            <w:r w:rsidRPr="00BF5712">
              <w:rPr>
                <w:b w:val="0"/>
                <w:bCs w:val="0"/>
                <w:u w:val="none"/>
              </w:rPr>
              <w:t>embers noted John Dunn in attendance as an observer</w:t>
            </w:r>
            <w:r w:rsidR="0043485F" w:rsidRPr="00BF5712">
              <w:rPr>
                <w:b w:val="0"/>
                <w:bCs w:val="0"/>
                <w:u w:val="none"/>
              </w:rPr>
              <w:t xml:space="preserve">. </w:t>
            </w:r>
            <w:r w:rsidR="00655FFC" w:rsidRPr="00BF5712">
              <w:rPr>
                <w:b w:val="0"/>
                <w:bCs w:val="0"/>
                <w:u w:val="none"/>
              </w:rPr>
              <w:t xml:space="preserve">Apologies were noted from Phil Daws, Director of Property and Placemaking. </w:t>
            </w:r>
          </w:p>
          <w:p w14:paraId="5493E8B1" w14:textId="77777777" w:rsidR="00731B72" w:rsidRPr="00BF5712" w:rsidRDefault="00731B72" w:rsidP="00731B72"/>
          <w:p w14:paraId="0370BA19" w14:textId="6AF07183" w:rsidR="00731B72" w:rsidRPr="00BF5712" w:rsidRDefault="00731B72" w:rsidP="00731B72">
            <w:r w:rsidRPr="00BF5712">
              <w:t xml:space="preserve">Prior to the meeting a Board </w:t>
            </w:r>
            <w:r w:rsidR="00655FFC" w:rsidRPr="00BF5712">
              <w:t>M</w:t>
            </w:r>
            <w:r w:rsidRPr="00BF5712">
              <w:t>ember application from Chibuzo Ehieze who observed the last meeting in May</w:t>
            </w:r>
            <w:r w:rsidR="00655FFC" w:rsidRPr="00BF5712">
              <w:t xml:space="preserve"> was circulated</w:t>
            </w:r>
            <w:r w:rsidR="0043485F" w:rsidRPr="00BF5712">
              <w:t xml:space="preserve">. </w:t>
            </w:r>
            <w:r w:rsidRPr="00BF5712">
              <w:t xml:space="preserve">There were no objections to this application and Chibuzo was co-opted to the Board until the AGM on 9 September where he will stand for election for a fixed term of 1 year. </w:t>
            </w:r>
          </w:p>
          <w:p w14:paraId="1370027E" w14:textId="77777777" w:rsidR="005072D5" w:rsidRPr="00BF5712" w:rsidRDefault="005072D5" w:rsidP="00655FFC">
            <w:pPr>
              <w:pStyle w:val="Heading1"/>
            </w:pPr>
          </w:p>
        </w:tc>
        <w:tc>
          <w:tcPr>
            <w:tcW w:w="1230" w:type="dxa"/>
          </w:tcPr>
          <w:p w14:paraId="4B1C4642" w14:textId="77777777" w:rsidR="005072D5" w:rsidRPr="00BF5712" w:rsidRDefault="005072D5" w:rsidP="007F2646">
            <w:pPr>
              <w:jc w:val="center"/>
            </w:pPr>
          </w:p>
        </w:tc>
      </w:tr>
      <w:tr w:rsidR="00D736A8" w:rsidRPr="00BF5712" w14:paraId="3C61B655" w14:textId="77777777" w:rsidTr="00695E1C">
        <w:tc>
          <w:tcPr>
            <w:tcW w:w="827" w:type="dxa"/>
          </w:tcPr>
          <w:p w14:paraId="116F5191" w14:textId="42EECDAB" w:rsidR="00D736A8" w:rsidRPr="00BF5712" w:rsidRDefault="005072D5" w:rsidP="00951F82">
            <w:pPr>
              <w:rPr>
                <w:b/>
              </w:rPr>
            </w:pPr>
            <w:r w:rsidRPr="00BF5712">
              <w:rPr>
                <w:b/>
              </w:rPr>
              <w:t>3.0</w:t>
            </w:r>
          </w:p>
        </w:tc>
        <w:tc>
          <w:tcPr>
            <w:tcW w:w="8671" w:type="dxa"/>
          </w:tcPr>
          <w:p w14:paraId="16CF1CA6" w14:textId="77777777" w:rsidR="005072D5" w:rsidRPr="00BF5712" w:rsidRDefault="005072D5" w:rsidP="005072D5">
            <w:pPr>
              <w:pStyle w:val="Heading1"/>
            </w:pPr>
            <w:r w:rsidRPr="00BF5712">
              <w:t xml:space="preserve">Declarations of Interest </w:t>
            </w:r>
          </w:p>
          <w:p w14:paraId="7698CF9C" w14:textId="57978744" w:rsidR="00D736A8" w:rsidRPr="00BF5712" w:rsidRDefault="00D736A8" w:rsidP="005072D5">
            <w:pPr>
              <w:pStyle w:val="Heading1"/>
              <w:rPr>
                <w:b w:val="0"/>
              </w:rPr>
            </w:pPr>
          </w:p>
        </w:tc>
        <w:tc>
          <w:tcPr>
            <w:tcW w:w="1230" w:type="dxa"/>
          </w:tcPr>
          <w:p w14:paraId="5F618CC1" w14:textId="77777777" w:rsidR="00D736A8" w:rsidRPr="00BF5712" w:rsidRDefault="00D736A8" w:rsidP="007F2646">
            <w:pPr>
              <w:jc w:val="center"/>
              <w:rPr>
                <w:b/>
              </w:rPr>
            </w:pPr>
          </w:p>
        </w:tc>
      </w:tr>
      <w:tr w:rsidR="00951F82" w:rsidRPr="00BF5712" w14:paraId="5B163FAB" w14:textId="77777777" w:rsidTr="00695E1C">
        <w:tc>
          <w:tcPr>
            <w:tcW w:w="827" w:type="dxa"/>
          </w:tcPr>
          <w:p w14:paraId="661548E5" w14:textId="5E54F67B" w:rsidR="00951F82" w:rsidRPr="00BF5712" w:rsidRDefault="005072D5" w:rsidP="00951F82">
            <w:r w:rsidRPr="00BF5712">
              <w:t>3.1</w:t>
            </w:r>
          </w:p>
        </w:tc>
        <w:tc>
          <w:tcPr>
            <w:tcW w:w="8671" w:type="dxa"/>
          </w:tcPr>
          <w:p w14:paraId="599A6D67" w14:textId="2D40DAE6" w:rsidR="00C33419" w:rsidRPr="00BF5712" w:rsidRDefault="00C047FA" w:rsidP="005914E3">
            <w:r w:rsidRPr="00BF5712">
              <w:t>None</w:t>
            </w:r>
            <w:r w:rsidR="00E040D5" w:rsidRPr="00BF5712">
              <w:t xml:space="preserve"> </w:t>
            </w:r>
          </w:p>
        </w:tc>
        <w:tc>
          <w:tcPr>
            <w:tcW w:w="1230" w:type="dxa"/>
          </w:tcPr>
          <w:p w14:paraId="788409E0" w14:textId="77777777" w:rsidR="00951F82" w:rsidRPr="00BF5712" w:rsidRDefault="00951F82" w:rsidP="007F2646">
            <w:pPr>
              <w:jc w:val="center"/>
            </w:pPr>
          </w:p>
          <w:p w14:paraId="1463FE0F" w14:textId="77777777" w:rsidR="00C27E47" w:rsidRPr="00BF5712" w:rsidRDefault="00C27E47" w:rsidP="005072D5"/>
        </w:tc>
      </w:tr>
      <w:tr w:rsidR="00041CC8" w:rsidRPr="00BF5712" w14:paraId="5A1196EB" w14:textId="77777777" w:rsidTr="00695E1C">
        <w:tc>
          <w:tcPr>
            <w:tcW w:w="827" w:type="dxa"/>
          </w:tcPr>
          <w:p w14:paraId="6E3BC3BF" w14:textId="65D1DBC4" w:rsidR="00041CC8" w:rsidRPr="00BF5712" w:rsidRDefault="005072D5" w:rsidP="00C22DCE">
            <w:pPr>
              <w:rPr>
                <w:b/>
              </w:rPr>
            </w:pPr>
            <w:r w:rsidRPr="00BF5712">
              <w:rPr>
                <w:b/>
              </w:rPr>
              <w:t>4</w:t>
            </w:r>
            <w:r w:rsidR="00C22DCE" w:rsidRPr="00BF5712">
              <w:rPr>
                <w:b/>
              </w:rPr>
              <w:t>.0</w:t>
            </w:r>
          </w:p>
        </w:tc>
        <w:tc>
          <w:tcPr>
            <w:tcW w:w="8671" w:type="dxa"/>
          </w:tcPr>
          <w:p w14:paraId="438A9437" w14:textId="02E1E91E" w:rsidR="00115A82" w:rsidRPr="00BF5712" w:rsidRDefault="00C33419" w:rsidP="005072D5">
            <w:pPr>
              <w:pStyle w:val="Heading1"/>
            </w:pPr>
            <w:r w:rsidRPr="00BF5712">
              <w:t>Q1 performance reports</w:t>
            </w:r>
          </w:p>
          <w:p w14:paraId="4E71DF9A" w14:textId="0E3287A6" w:rsidR="005072D5" w:rsidRPr="00BF5712" w:rsidRDefault="005072D5" w:rsidP="005072D5"/>
        </w:tc>
        <w:tc>
          <w:tcPr>
            <w:tcW w:w="1230" w:type="dxa"/>
          </w:tcPr>
          <w:p w14:paraId="019C08FE" w14:textId="77777777" w:rsidR="00041CC8" w:rsidRPr="00BF5712" w:rsidRDefault="00041CC8" w:rsidP="007F2646">
            <w:pPr>
              <w:jc w:val="center"/>
            </w:pPr>
          </w:p>
        </w:tc>
      </w:tr>
      <w:tr w:rsidR="00DC2906" w:rsidRPr="00BF5712" w14:paraId="40180331" w14:textId="77777777" w:rsidTr="00695E1C">
        <w:tc>
          <w:tcPr>
            <w:tcW w:w="827" w:type="dxa"/>
          </w:tcPr>
          <w:p w14:paraId="0F3FA172" w14:textId="1BC1E7CB" w:rsidR="00DC2906" w:rsidRPr="00BF5712" w:rsidRDefault="00234ED8" w:rsidP="005072D5">
            <w:r w:rsidRPr="00BF5712">
              <w:t>4.1</w:t>
            </w:r>
          </w:p>
        </w:tc>
        <w:tc>
          <w:tcPr>
            <w:tcW w:w="8671" w:type="dxa"/>
          </w:tcPr>
          <w:p w14:paraId="0C8C20D4" w14:textId="2C1A771B" w:rsidR="00C14C1D" w:rsidRDefault="00C14C1D" w:rsidP="00C047FA">
            <w:pPr>
              <w:rPr>
                <w:b/>
                <w:bCs/>
                <w:u w:val="single"/>
              </w:rPr>
            </w:pPr>
            <w:r w:rsidRPr="00BF5712">
              <w:rPr>
                <w:b/>
                <w:bCs/>
                <w:u w:val="single"/>
              </w:rPr>
              <w:t>KPI’S</w:t>
            </w:r>
          </w:p>
          <w:p w14:paraId="3F2D2C8A" w14:textId="77777777" w:rsidR="003969DD" w:rsidRPr="00BF5712" w:rsidRDefault="003969DD" w:rsidP="00C047FA">
            <w:pPr>
              <w:rPr>
                <w:b/>
                <w:bCs/>
                <w:u w:val="single"/>
              </w:rPr>
            </w:pPr>
          </w:p>
          <w:p w14:paraId="03D84160" w14:textId="701E584D" w:rsidR="00DC2906" w:rsidRPr="00BF5712" w:rsidRDefault="00234ED8" w:rsidP="005072D5">
            <w:pPr>
              <w:pStyle w:val="Heading1"/>
              <w:rPr>
                <w:b w:val="0"/>
                <w:bCs w:val="0"/>
                <w:u w:val="none"/>
              </w:rPr>
            </w:pPr>
            <w:r w:rsidRPr="00BF5712">
              <w:rPr>
                <w:b w:val="0"/>
                <w:bCs w:val="0"/>
                <w:u w:val="none"/>
              </w:rPr>
              <w:t xml:space="preserve">The purpose of this report </w:t>
            </w:r>
            <w:r w:rsidR="00C047FA" w:rsidRPr="00BF5712">
              <w:rPr>
                <w:b w:val="0"/>
                <w:bCs w:val="0"/>
                <w:u w:val="none"/>
              </w:rPr>
              <w:t>was</w:t>
            </w:r>
            <w:r w:rsidRPr="00BF5712">
              <w:rPr>
                <w:b w:val="0"/>
                <w:bCs w:val="0"/>
                <w:u w:val="none"/>
              </w:rPr>
              <w:t xml:space="preserve"> to provide the Board of Management with performance information for the first quarter of the financial year 2023-24</w:t>
            </w:r>
            <w:r w:rsidR="0043485F" w:rsidRPr="00BF5712">
              <w:rPr>
                <w:b w:val="0"/>
                <w:bCs w:val="0"/>
                <w:u w:val="none"/>
              </w:rPr>
              <w:t xml:space="preserve"> </w:t>
            </w:r>
            <w:r w:rsidRPr="00BF5712">
              <w:rPr>
                <w:b w:val="0"/>
                <w:bCs w:val="0"/>
                <w:u w:val="none"/>
              </w:rPr>
              <w:t xml:space="preserve">This report was presented by Neil Manley, Director of Finance and Corporate Services. </w:t>
            </w:r>
          </w:p>
          <w:p w14:paraId="17214DE9" w14:textId="1B6E3F91" w:rsidR="00234ED8" w:rsidRPr="00BF5712" w:rsidRDefault="00234ED8" w:rsidP="00234ED8"/>
        </w:tc>
        <w:tc>
          <w:tcPr>
            <w:tcW w:w="1230" w:type="dxa"/>
          </w:tcPr>
          <w:p w14:paraId="73B69FA9" w14:textId="77777777" w:rsidR="00DC2906" w:rsidRPr="00BF5712" w:rsidRDefault="00DC2906" w:rsidP="007F2646">
            <w:pPr>
              <w:jc w:val="center"/>
            </w:pPr>
          </w:p>
        </w:tc>
      </w:tr>
      <w:tr w:rsidR="00AA58C1" w:rsidRPr="00BF5712" w14:paraId="62D75BE1" w14:textId="77777777" w:rsidTr="00695E1C">
        <w:tc>
          <w:tcPr>
            <w:tcW w:w="827" w:type="dxa"/>
          </w:tcPr>
          <w:p w14:paraId="30334563" w14:textId="67747361" w:rsidR="00AA58C1" w:rsidRPr="00BF5712" w:rsidRDefault="00AA58C1" w:rsidP="005072D5">
            <w:r w:rsidRPr="00BF5712">
              <w:t>4.1.1</w:t>
            </w:r>
          </w:p>
        </w:tc>
        <w:tc>
          <w:tcPr>
            <w:tcW w:w="8671" w:type="dxa"/>
          </w:tcPr>
          <w:p w14:paraId="7F29514C" w14:textId="54944947" w:rsidR="00AA58C1" w:rsidRDefault="00AA58C1" w:rsidP="00AA58C1">
            <w:r w:rsidRPr="00BF5712">
              <w:t>The Board noted the report covers key areas of performance for Q1 as of 30 June 2024</w:t>
            </w:r>
            <w:r w:rsidR="0043485F" w:rsidRPr="00BF5712">
              <w:t xml:space="preserve">. </w:t>
            </w:r>
            <w:r w:rsidRPr="00BF5712">
              <w:t>Section 2 of the report details the current performance against KPI’s for 2</w:t>
            </w:r>
            <w:r w:rsidR="00AC22A4">
              <w:t>4</w:t>
            </w:r>
            <w:r w:rsidRPr="00BF5712">
              <w:t>/2</w:t>
            </w:r>
            <w:r w:rsidR="00AC22A4">
              <w:t>5</w:t>
            </w:r>
            <w:r w:rsidRPr="00BF5712">
              <w:t xml:space="preserve"> with the key areas </w:t>
            </w:r>
            <w:r w:rsidR="003969DD">
              <w:t>d</w:t>
            </w:r>
            <w:r w:rsidRPr="00BF5712">
              <w:t>etailed in red and amber</w:t>
            </w:r>
            <w:r w:rsidR="0043485F" w:rsidRPr="00BF5712">
              <w:t xml:space="preserve">. </w:t>
            </w:r>
            <w:r w:rsidRPr="00BF5712">
              <w:t xml:space="preserve">The Board noted some improvement </w:t>
            </w:r>
            <w:r w:rsidR="003969DD">
              <w:t xml:space="preserve">for absence </w:t>
            </w:r>
            <w:r w:rsidRPr="00BF5712">
              <w:t>and emergency repairs in Q1</w:t>
            </w:r>
            <w:r w:rsidR="0043485F" w:rsidRPr="00BF5712">
              <w:t xml:space="preserve">. </w:t>
            </w:r>
            <w:r w:rsidRPr="00BF5712">
              <w:t xml:space="preserve">Neil highlighted the traffic light analysis within the KPI performance </w:t>
            </w:r>
            <w:r w:rsidR="003969DD">
              <w:t>and the</w:t>
            </w:r>
            <w:r w:rsidRPr="00BF5712">
              <w:t xml:space="preserve"> overview report </w:t>
            </w:r>
            <w:r w:rsidR="003969DD">
              <w:t>which provided</w:t>
            </w:r>
            <w:r w:rsidRPr="00BF5712">
              <w:t xml:space="preserve"> a narrative on </w:t>
            </w:r>
            <w:r w:rsidR="003969DD">
              <w:t xml:space="preserve">any </w:t>
            </w:r>
            <w:r w:rsidRPr="00BF5712">
              <w:t>KPI’s not met within the quarter</w:t>
            </w:r>
            <w:r w:rsidR="0043485F" w:rsidRPr="00BF5712">
              <w:t xml:space="preserve">. </w:t>
            </w:r>
          </w:p>
          <w:p w14:paraId="39F9C2AE" w14:textId="77777777" w:rsidR="00AA58C1" w:rsidRPr="00BF5712" w:rsidRDefault="00AA58C1" w:rsidP="003969DD">
            <w:pPr>
              <w:rPr>
                <w:b/>
                <w:bCs/>
                <w:u w:val="single"/>
              </w:rPr>
            </w:pPr>
          </w:p>
        </w:tc>
        <w:tc>
          <w:tcPr>
            <w:tcW w:w="1230" w:type="dxa"/>
          </w:tcPr>
          <w:p w14:paraId="3DAE4D46" w14:textId="77777777" w:rsidR="00AA58C1" w:rsidRPr="00BF5712" w:rsidRDefault="00AA58C1" w:rsidP="007F2646">
            <w:pPr>
              <w:jc w:val="center"/>
            </w:pPr>
          </w:p>
        </w:tc>
      </w:tr>
      <w:tr w:rsidR="00AA58C1" w:rsidRPr="00BF5712" w14:paraId="03E7381F" w14:textId="77777777" w:rsidTr="00695E1C">
        <w:tc>
          <w:tcPr>
            <w:tcW w:w="827" w:type="dxa"/>
          </w:tcPr>
          <w:p w14:paraId="0880C93E" w14:textId="67A1BE62" w:rsidR="00AA58C1" w:rsidRPr="00BF5712" w:rsidRDefault="00AA58C1" w:rsidP="005072D5">
            <w:r w:rsidRPr="00BF5712">
              <w:t>4.2</w:t>
            </w:r>
          </w:p>
        </w:tc>
        <w:tc>
          <w:tcPr>
            <w:tcW w:w="8671" w:type="dxa"/>
          </w:tcPr>
          <w:p w14:paraId="6ECD6FAB" w14:textId="6DAD801F" w:rsidR="00AA58C1" w:rsidRPr="00BF5712" w:rsidRDefault="00C14C1D" w:rsidP="00C33419">
            <w:pPr>
              <w:rPr>
                <w:b/>
                <w:bCs/>
                <w:u w:val="single"/>
              </w:rPr>
            </w:pPr>
            <w:r w:rsidRPr="00BF5712">
              <w:rPr>
                <w:b/>
                <w:bCs/>
                <w:u w:val="single"/>
              </w:rPr>
              <w:t xml:space="preserve">Complaints and Compliments </w:t>
            </w:r>
          </w:p>
          <w:p w14:paraId="147324F1" w14:textId="77777777" w:rsidR="00F15244" w:rsidRPr="00BF5712" w:rsidRDefault="00F15244" w:rsidP="00C33419">
            <w:pPr>
              <w:rPr>
                <w:b/>
                <w:bCs/>
                <w:u w:val="single"/>
              </w:rPr>
            </w:pPr>
          </w:p>
          <w:p w14:paraId="4A250CA0" w14:textId="2D609EDA" w:rsidR="00C14C1D" w:rsidRPr="00BF5712" w:rsidRDefault="00C14C1D" w:rsidP="00C14C1D">
            <w:r w:rsidRPr="00BF5712">
              <w:t xml:space="preserve">The purpose of this report is to provide the Q1 Complaints and Compliments Report for the Board of Management for the period 01 April – 30 June 2024. The </w:t>
            </w:r>
            <w:r w:rsidR="003969DD">
              <w:t>complaints process meets the requirements set by</w:t>
            </w:r>
            <w:r w:rsidRPr="00BF5712">
              <w:t xml:space="preserve"> the Scottish Public Services Ombudsman (SPSO) and Scottish Housing Regulator requirements. This report was presented by Elizabeth Hood, Depute Director</w:t>
            </w:r>
            <w:r w:rsidR="0043485F" w:rsidRPr="00BF5712">
              <w:t xml:space="preserve">. </w:t>
            </w:r>
          </w:p>
          <w:p w14:paraId="4FB511E9" w14:textId="138A6FE3" w:rsidR="00C14C1D" w:rsidRPr="00BF5712" w:rsidRDefault="00C14C1D" w:rsidP="00C14C1D"/>
        </w:tc>
        <w:tc>
          <w:tcPr>
            <w:tcW w:w="1230" w:type="dxa"/>
          </w:tcPr>
          <w:p w14:paraId="707CEEEF" w14:textId="77777777" w:rsidR="00AA58C1" w:rsidRPr="00BF5712" w:rsidRDefault="00AA58C1" w:rsidP="007F2646">
            <w:pPr>
              <w:jc w:val="center"/>
            </w:pPr>
          </w:p>
        </w:tc>
      </w:tr>
      <w:tr w:rsidR="00C14C1D" w:rsidRPr="00BF5712" w14:paraId="66D411D0" w14:textId="77777777" w:rsidTr="00695E1C">
        <w:tc>
          <w:tcPr>
            <w:tcW w:w="827" w:type="dxa"/>
          </w:tcPr>
          <w:p w14:paraId="3D48B300" w14:textId="37D35483" w:rsidR="00C14C1D" w:rsidRPr="00BF5712" w:rsidRDefault="00C14C1D" w:rsidP="005072D5">
            <w:r w:rsidRPr="00BF5712">
              <w:lastRenderedPageBreak/>
              <w:t>4.2.1</w:t>
            </w:r>
          </w:p>
        </w:tc>
        <w:tc>
          <w:tcPr>
            <w:tcW w:w="8671" w:type="dxa"/>
          </w:tcPr>
          <w:p w14:paraId="333934AA" w14:textId="1956CF16" w:rsidR="00C14C1D" w:rsidRPr="00BF5712" w:rsidRDefault="003969DD" w:rsidP="00C14C1D">
            <w:r>
              <w:t>Improvement was noted across all areas.</w:t>
            </w:r>
            <w:r w:rsidR="00C14C1D" w:rsidRPr="00BF5712">
              <w:t xml:space="preserve"> Complaints are showing improvement due to the good work and investment in</w:t>
            </w:r>
            <w:r>
              <w:t xml:space="preserve"> the management of</w:t>
            </w:r>
            <w:r w:rsidR="00C14C1D" w:rsidRPr="00BF5712">
              <w:t xml:space="preserve"> the new repairs contract</w:t>
            </w:r>
            <w:r w:rsidR="0043485F" w:rsidRPr="00BF5712">
              <w:t xml:space="preserve">. </w:t>
            </w:r>
            <w:r w:rsidR="00C14C1D" w:rsidRPr="00BF5712">
              <w:t xml:space="preserve">Heather Anderson, Director of Neighbourhood Services advised the Board </w:t>
            </w:r>
            <w:r>
              <w:t xml:space="preserve">that </w:t>
            </w:r>
            <w:r w:rsidR="00C14C1D" w:rsidRPr="00BF5712">
              <w:t xml:space="preserve">training has been carried out </w:t>
            </w:r>
            <w:r>
              <w:t xml:space="preserve">for </w:t>
            </w:r>
            <w:r w:rsidR="00C14C1D" w:rsidRPr="00BF5712">
              <w:t xml:space="preserve">all front facing staff </w:t>
            </w:r>
            <w:r w:rsidR="00E40540" w:rsidRPr="00BF5712">
              <w:t xml:space="preserve">and </w:t>
            </w:r>
            <w:r>
              <w:t xml:space="preserve">internally </w:t>
            </w:r>
            <w:r w:rsidR="00E40540" w:rsidRPr="00BF5712">
              <w:t xml:space="preserve">a learning from complaints working group </w:t>
            </w:r>
            <w:r>
              <w:t xml:space="preserve">is now meeting regularly </w:t>
            </w:r>
            <w:r w:rsidR="00E40540" w:rsidRPr="00BF5712">
              <w:t>to monitor and review complaints</w:t>
            </w:r>
            <w:r w:rsidR="00AC22A4">
              <w:t xml:space="preserve"> to improve our services.</w:t>
            </w:r>
            <w:r w:rsidR="00E40540" w:rsidRPr="00BF5712">
              <w:t xml:space="preserve">   </w:t>
            </w:r>
          </w:p>
          <w:p w14:paraId="2907EB08" w14:textId="62C361D9" w:rsidR="00C14C1D" w:rsidRPr="00BF5712" w:rsidRDefault="00C14C1D" w:rsidP="00E40540"/>
        </w:tc>
        <w:tc>
          <w:tcPr>
            <w:tcW w:w="1230" w:type="dxa"/>
          </w:tcPr>
          <w:p w14:paraId="2FD05831" w14:textId="77777777" w:rsidR="00C14C1D" w:rsidRPr="00BF5712" w:rsidRDefault="00C14C1D" w:rsidP="007F2646">
            <w:pPr>
              <w:jc w:val="center"/>
            </w:pPr>
          </w:p>
        </w:tc>
      </w:tr>
      <w:tr w:rsidR="009C4378" w:rsidRPr="00BF5712" w14:paraId="79580452" w14:textId="77777777" w:rsidTr="00695E1C">
        <w:tc>
          <w:tcPr>
            <w:tcW w:w="827" w:type="dxa"/>
          </w:tcPr>
          <w:p w14:paraId="292E7AC0" w14:textId="49038288" w:rsidR="009C4378" w:rsidRPr="00BF5712" w:rsidRDefault="009C4378" w:rsidP="005072D5">
            <w:r w:rsidRPr="00BF5712">
              <w:t>4.3</w:t>
            </w:r>
          </w:p>
        </w:tc>
        <w:tc>
          <w:tcPr>
            <w:tcW w:w="8671" w:type="dxa"/>
          </w:tcPr>
          <w:p w14:paraId="27C523F7" w14:textId="77777777" w:rsidR="009C4378" w:rsidRPr="00BF5712" w:rsidRDefault="0043485F" w:rsidP="00C33419">
            <w:pPr>
              <w:rPr>
                <w:b/>
                <w:bCs/>
                <w:u w:val="single"/>
              </w:rPr>
            </w:pPr>
            <w:r w:rsidRPr="00BF5712">
              <w:rPr>
                <w:b/>
                <w:bCs/>
                <w:u w:val="single"/>
              </w:rPr>
              <w:t>Strategic</w:t>
            </w:r>
            <w:r w:rsidR="009C4378" w:rsidRPr="00BF5712">
              <w:rPr>
                <w:b/>
                <w:bCs/>
                <w:u w:val="single"/>
              </w:rPr>
              <w:t xml:space="preserve"> Risk Register</w:t>
            </w:r>
          </w:p>
          <w:p w14:paraId="7727D590" w14:textId="3CE05955" w:rsidR="00F15244" w:rsidRPr="00BF5712" w:rsidRDefault="00F15244" w:rsidP="00C33419">
            <w:pPr>
              <w:rPr>
                <w:b/>
                <w:bCs/>
                <w:u w:val="single"/>
              </w:rPr>
            </w:pPr>
          </w:p>
        </w:tc>
        <w:tc>
          <w:tcPr>
            <w:tcW w:w="1230" w:type="dxa"/>
          </w:tcPr>
          <w:p w14:paraId="4E38EFE5" w14:textId="77777777" w:rsidR="009C4378" w:rsidRPr="00BF5712" w:rsidRDefault="009C4378" w:rsidP="007F2646">
            <w:pPr>
              <w:jc w:val="center"/>
            </w:pPr>
          </w:p>
        </w:tc>
      </w:tr>
      <w:tr w:rsidR="009C4378" w:rsidRPr="00BF5712" w14:paraId="3332F894" w14:textId="77777777" w:rsidTr="00695E1C">
        <w:tc>
          <w:tcPr>
            <w:tcW w:w="827" w:type="dxa"/>
          </w:tcPr>
          <w:p w14:paraId="57A1687C" w14:textId="2A30A62F" w:rsidR="009C4378" w:rsidRPr="00BF5712" w:rsidRDefault="009C4378" w:rsidP="005072D5">
            <w:r w:rsidRPr="00BF5712">
              <w:t>4.3.1</w:t>
            </w:r>
          </w:p>
        </w:tc>
        <w:tc>
          <w:tcPr>
            <w:tcW w:w="8671" w:type="dxa"/>
          </w:tcPr>
          <w:p w14:paraId="001E1F46" w14:textId="16343939" w:rsidR="009C4378" w:rsidRPr="00BF5712" w:rsidRDefault="009C4378" w:rsidP="00C33419">
            <w:r w:rsidRPr="00BF5712">
              <w:t xml:space="preserve">Neil Manley, Director of Finance and Corporate Support advised the Board this register is regularly updated at Executive Team meetings and the Board will have an opportunity to </w:t>
            </w:r>
            <w:r w:rsidR="00AC22A4">
              <w:t>carry out a full review of the</w:t>
            </w:r>
            <w:r w:rsidRPr="00BF5712">
              <w:t xml:space="preserve"> register again at the next business planning event on 29 November. </w:t>
            </w:r>
          </w:p>
          <w:p w14:paraId="66324186" w14:textId="16C2BA99" w:rsidR="0092767C" w:rsidRPr="00BF5712" w:rsidRDefault="0092767C" w:rsidP="00C33419"/>
        </w:tc>
        <w:tc>
          <w:tcPr>
            <w:tcW w:w="1230" w:type="dxa"/>
          </w:tcPr>
          <w:p w14:paraId="3108A1C6" w14:textId="77777777" w:rsidR="009C4378" w:rsidRPr="00BF5712" w:rsidRDefault="009C4378" w:rsidP="007F2646">
            <w:pPr>
              <w:jc w:val="center"/>
            </w:pPr>
          </w:p>
        </w:tc>
      </w:tr>
      <w:tr w:rsidR="0092767C" w:rsidRPr="00BF5712" w14:paraId="6E498A6B" w14:textId="77777777" w:rsidTr="00695E1C">
        <w:tc>
          <w:tcPr>
            <w:tcW w:w="827" w:type="dxa"/>
          </w:tcPr>
          <w:p w14:paraId="0ED85263" w14:textId="1ACE30C1" w:rsidR="0092767C" w:rsidRPr="00BF5712" w:rsidRDefault="0092767C" w:rsidP="005072D5">
            <w:r w:rsidRPr="00BF5712">
              <w:t>4.4</w:t>
            </w:r>
          </w:p>
        </w:tc>
        <w:tc>
          <w:tcPr>
            <w:tcW w:w="8671" w:type="dxa"/>
          </w:tcPr>
          <w:p w14:paraId="1F1465A3" w14:textId="77777777" w:rsidR="0092767C" w:rsidRPr="00BF5712" w:rsidRDefault="0092767C" w:rsidP="00C33419">
            <w:pPr>
              <w:rPr>
                <w:b/>
                <w:bCs/>
                <w:u w:val="single"/>
              </w:rPr>
            </w:pPr>
            <w:r w:rsidRPr="00BF5712">
              <w:rPr>
                <w:b/>
                <w:bCs/>
                <w:u w:val="single"/>
              </w:rPr>
              <w:t>Management Accounts</w:t>
            </w:r>
          </w:p>
          <w:p w14:paraId="429F6E61" w14:textId="77777777" w:rsidR="00F15244" w:rsidRPr="00BF5712" w:rsidRDefault="00F15244" w:rsidP="00C33419">
            <w:pPr>
              <w:rPr>
                <w:b/>
                <w:bCs/>
                <w:u w:val="single"/>
              </w:rPr>
            </w:pPr>
          </w:p>
          <w:p w14:paraId="260E6C41" w14:textId="174E1A8A" w:rsidR="0092767C" w:rsidRPr="00BF5712" w:rsidRDefault="0092767C" w:rsidP="00C33419">
            <w:r w:rsidRPr="00BF5712">
              <w:t>The purpose of this report is the quarterly financial information for the Association up to the end of Quarter 1 2024/25 (30 June 2024). The report consists of the narrative report and financial reporting appendices for the association and the subsidiaries, Queens Cross Factoring and Queens Cross Workspace</w:t>
            </w:r>
            <w:r w:rsidR="0043485F" w:rsidRPr="00BF5712">
              <w:t xml:space="preserve">. </w:t>
            </w:r>
            <w:r w:rsidRPr="00BF5712">
              <w:t xml:space="preserve">This report was presented by Neil Manley, Director of Finance and Corporate Support. </w:t>
            </w:r>
          </w:p>
          <w:p w14:paraId="1BDD4C06" w14:textId="720B3DD5" w:rsidR="00A101B2" w:rsidRPr="00BF5712" w:rsidRDefault="00A101B2" w:rsidP="00C33419"/>
        </w:tc>
        <w:tc>
          <w:tcPr>
            <w:tcW w:w="1230" w:type="dxa"/>
          </w:tcPr>
          <w:p w14:paraId="13BA5487" w14:textId="77777777" w:rsidR="0092767C" w:rsidRPr="00BF5712" w:rsidRDefault="0092767C" w:rsidP="007F2646">
            <w:pPr>
              <w:jc w:val="center"/>
            </w:pPr>
          </w:p>
        </w:tc>
      </w:tr>
      <w:tr w:rsidR="00A101B2" w:rsidRPr="00BF5712" w14:paraId="51FBA294" w14:textId="77777777" w:rsidTr="00695E1C">
        <w:tc>
          <w:tcPr>
            <w:tcW w:w="827" w:type="dxa"/>
          </w:tcPr>
          <w:p w14:paraId="511CD91B" w14:textId="04C103C3" w:rsidR="00A101B2" w:rsidRPr="00BF5712" w:rsidRDefault="00FB2158" w:rsidP="005072D5">
            <w:r w:rsidRPr="00BF5712">
              <w:t>4.4.1</w:t>
            </w:r>
          </w:p>
        </w:tc>
        <w:tc>
          <w:tcPr>
            <w:tcW w:w="8671" w:type="dxa"/>
          </w:tcPr>
          <w:p w14:paraId="5B05D3AD" w14:textId="417EFCD8" w:rsidR="00A101B2" w:rsidRPr="00BF5712" w:rsidRDefault="00AB0334" w:rsidP="00C33419">
            <w:r w:rsidRPr="00BF5712">
              <w:t xml:space="preserve">The Board noted a deficit against budgeted forecast deficit to Q1 of £being an adverse variance f to the budget target, </w:t>
            </w:r>
            <w:r w:rsidR="00FB2158" w:rsidRPr="00BF5712">
              <w:t xml:space="preserve">this is </w:t>
            </w:r>
            <w:r w:rsidR="00BE7875" w:rsidRPr="00BF5712">
              <w:t>due to overspend in reactive repairs which will continue to be monitored</w:t>
            </w:r>
            <w:r w:rsidR="0043485F" w:rsidRPr="00BF5712">
              <w:t xml:space="preserve">. </w:t>
            </w:r>
            <w:r w:rsidR="00AC22A4">
              <w:t>The board noted that f</w:t>
            </w:r>
            <w:r w:rsidR="00BE7875" w:rsidRPr="00BF5712">
              <w:t xml:space="preserve">or the past few </w:t>
            </w:r>
            <w:r w:rsidR="0043485F" w:rsidRPr="00BF5712">
              <w:t>years,</w:t>
            </w:r>
            <w:r w:rsidR="00BE7875" w:rsidRPr="00BF5712">
              <w:t xml:space="preserve"> the cost of correcting void properties has increased due to the return conditions and the cost of materials rising</w:t>
            </w:r>
            <w:r w:rsidR="0043485F" w:rsidRPr="00BF5712">
              <w:t xml:space="preserve">. </w:t>
            </w:r>
            <w:r w:rsidR="00BE7875" w:rsidRPr="00BF5712">
              <w:t>An explanation of void properties was provided for observers, new Board members and staff present</w:t>
            </w:r>
            <w:r w:rsidR="0043485F" w:rsidRPr="00BF5712">
              <w:t xml:space="preserve">. </w:t>
            </w:r>
            <w:r w:rsidR="008B204F" w:rsidRPr="00BF5712">
              <w:t>Overall, the only area of concern in Q1 is the budget pressure on reactive spend</w:t>
            </w:r>
            <w:r w:rsidR="00336F80">
              <w:t xml:space="preserve"> and this is being closely monitored.</w:t>
            </w:r>
            <w:r w:rsidR="008B204F" w:rsidRPr="00BF5712">
              <w:t xml:space="preserve"> </w:t>
            </w:r>
          </w:p>
          <w:p w14:paraId="5AC1B2DB" w14:textId="6FC02505" w:rsidR="008B204F" w:rsidRPr="00BF5712" w:rsidRDefault="008B204F" w:rsidP="00336F80"/>
        </w:tc>
        <w:tc>
          <w:tcPr>
            <w:tcW w:w="1230" w:type="dxa"/>
          </w:tcPr>
          <w:p w14:paraId="53F7516D" w14:textId="77777777" w:rsidR="00A101B2" w:rsidRPr="00BF5712" w:rsidRDefault="00A101B2" w:rsidP="007F2646">
            <w:pPr>
              <w:jc w:val="center"/>
            </w:pPr>
          </w:p>
        </w:tc>
      </w:tr>
      <w:tr w:rsidR="00424BA5" w:rsidRPr="00BF5712" w14:paraId="4ED5DEB6" w14:textId="77777777" w:rsidTr="00695E1C">
        <w:tc>
          <w:tcPr>
            <w:tcW w:w="827" w:type="dxa"/>
          </w:tcPr>
          <w:p w14:paraId="09E8ADA9" w14:textId="225ABBE5" w:rsidR="00424BA5" w:rsidRPr="00BF5712" w:rsidRDefault="00424BA5" w:rsidP="005072D5">
            <w:r w:rsidRPr="00BF5712">
              <w:t>4.4.2</w:t>
            </w:r>
          </w:p>
        </w:tc>
        <w:tc>
          <w:tcPr>
            <w:tcW w:w="8671" w:type="dxa"/>
          </w:tcPr>
          <w:p w14:paraId="275834A0" w14:textId="7DE7A408" w:rsidR="00424BA5" w:rsidRDefault="00424BA5" w:rsidP="00336F80">
            <w:r w:rsidRPr="00BF5712">
              <w:t xml:space="preserve">The </w:t>
            </w:r>
            <w:r w:rsidR="00336F80">
              <w:t>board noted that that</w:t>
            </w:r>
            <w:r w:rsidRPr="00BF5712">
              <w:t xml:space="preserve"> the subsidiary companies QC Factoring and QC Workspace are </w:t>
            </w:r>
            <w:r w:rsidR="00336F80">
              <w:t xml:space="preserve">both operating well </w:t>
            </w:r>
          </w:p>
          <w:p w14:paraId="3E5AD9E0" w14:textId="1C34F37C" w:rsidR="00336F80" w:rsidRPr="00BF5712" w:rsidRDefault="00336F80" w:rsidP="00336F80"/>
        </w:tc>
        <w:tc>
          <w:tcPr>
            <w:tcW w:w="1230" w:type="dxa"/>
          </w:tcPr>
          <w:p w14:paraId="3E654A08" w14:textId="77777777" w:rsidR="00424BA5" w:rsidRPr="00BF5712" w:rsidRDefault="00424BA5" w:rsidP="007F2646">
            <w:pPr>
              <w:jc w:val="center"/>
            </w:pPr>
          </w:p>
        </w:tc>
      </w:tr>
      <w:tr w:rsidR="00D609A2" w:rsidRPr="00BF5712" w14:paraId="0FE83CCA" w14:textId="77777777" w:rsidTr="00695E1C">
        <w:tc>
          <w:tcPr>
            <w:tcW w:w="827" w:type="dxa"/>
          </w:tcPr>
          <w:p w14:paraId="6FD79A5F" w14:textId="2D138E4C" w:rsidR="00041CC8" w:rsidRPr="00BF5712" w:rsidRDefault="008B204F" w:rsidP="005072D5">
            <w:r w:rsidRPr="00BF5712">
              <w:t>4.4.</w:t>
            </w:r>
            <w:r w:rsidR="00ED7255">
              <w:t>3</w:t>
            </w:r>
          </w:p>
        </w:tc>
        <w:tc>
          <w:tcPr>
            <w:tcW w:w="8671" w:type="dxa"/>
          </w:tcPr>
          <w:p w14:paraId="79897759" w14:textId="18A5CAAE" w:rsidR="00247FB8" w:rsidRPr="00BF5712" w:rsidRDefault="00AF63FB" w:rsidP="00C33419">
            <w:r w:rsidRPr="00BF5712">
              <w:t xml:space="preserve">The Board held a discussion around voids </w:t>
            </w:r>
            <w:r w:rsidR="00336F80">
              <w:t>and noted that where investment takes place</w:t>
            </w:r>
            <w:r w:rsidR="00AD3BE4" w:rsidRPr="00BF5712">
              <w:t xml:space="preserve">, there is minimum work required when these properties </w:t>
            </w:r>
            <w:r w:rsidR="00336F80">
              <w:t>become lettable again, resulting in a quicker turnaround</w:t>
            </w:r>
            <w:r w:rsidR="0043485F" w:rsidRPr="00BF5712">
              <w:t xml:space="preserve">. </w:t>
            </w:r>
            <w:r w:rsidR="00424BA5" w:rsidRPr="00BF5712">
              <w:t xml:space="preserve">The Board discussed the </w:t>
            </w:r>
            <w:r w:rsidR="00336F80">
              <w:t xml:space="preserve">increasing </w:t>
            </w:r>
            <w:r w:rsidR="00424BA5" w:rsidRPr="00BF5712">
              <w:t xml:space="preserve">reactive repairs </w:t>
            </w:r>
            <w:r w:rsidR="00336F80">
              <w:t xml:space="preserve">spend and across the sector </w:t>
            </w:r>
            <w:r w:rsidR="00424BA5" w:rsidRPr="00BF5712">
              <w:t xml:space="preserve">other Associations </w:t>
            </w:r>
            <w:r w:rsidR="00336F80">
              <w:t xml:space="preserve">are also </w:t>
            </w:r>
            <w:r w:rsidR="00424BA5" w:rsidRPr="00BF5712">
              <w:t>seeing significant increases</w:t>
            </w:r>
            <w:r w:rsidR="0043485F" w:rsidRPr="00BF5712">
              <w:t xml:space="preserve">. </w:t>
            </w:r>
            <w:r w:rsidR="00424BA5" w:rsidRPr="00BF5712">
              <w:t>A sector wide discussion with lenders and government will be required around the solution for trade, immediate and wider expectations</w:t>
            </w:r>
            <w:r w:rsidR="0043485F" w:rsidRPr="00BF5712">
              <w:t xml:space="preserve">. </w:t>
            </w:r>
            <w:r w:rsidR="00424BA5" w:rsidRPr="00BF5712">
              <w:t xml:space="preserve">The Association are currently undertaking a stock condition survey on our current properties to form a </w:t>
            </w:r>
            <w:proofErr w:type="gramStart"/>
            <w:r w:rsidR="00424BA5" w:rsidRPr="00BF5712">
              <w:t>30 year</w:t>
            </w:r>
            <w:proofErr w:type="gramEnd"/>
            <w:r w:rsidR="00424BA5" w:rsidRPr="00BF5712">
              <w:t xml:space="preserve"> outlook</w:t>
            </w:r>
            <w:r w:rsidR="0043485F" w:rsidRPr="00BF5712">
              <w:t xml:space="preserve">. </w:t>
            </w:r>
            <w:r w:rsidR="00A209DA" w:rsidRPr="00BF5712">
              <w:t>There were n</w:t>
            </w:r>
            <w:r w:rsidR="00247FB8" w:rsidRPr="00BF5712">
              <w:t xml:space="preserve">o </w:t>
            </w:r>
            <w:r w:rsidR="00A209DA" w:rsidRPr="00BF5712">
              <w:t>further</w:t>
            </w:r>
            <w:r w:rsidR="00247FB8" w:rsidRPr="00BF5712">
              <w:t xml:space="preserve"> questions on the finance report. </w:t>
            </w:r>
          </w:p>
          <w:p w14:paraId="62CC4A31" w14:textId="74A07D39" w:rsidR="007B23BC" w:rsidRPr="00BF5712" w:rsidRDefault="007B23BC" w:rsidP="005072D5">
            <w:r w:rsidRPr="00BF5712">
              <w:t xml:space="preserve"> </w:t>
            </w:r>
          </w:p>
        </w:tc>
        <w:tc>
          <w:tcPr>
            <w:tcW w:w="1230" w:type="dxa"/>
          </w:tcPr>
          <w:p w14:paraId="52472F23" w14:textId="77777777" w:rsidR="00041CC8" w:rsidRPr="00BF5712" w:rsidRDefault="00041CC8" w:rsidP="007F2646">
            <w:pPr>
              <w:jc w:val="center"/>
            </w:pPr>
          </w:p>
        </w:tc>
      </w:tr>
      <w:tr w:rsidR="007855A3" w:rsidRPr="00BF5712" w14:paraId="57C10515" w14:textId="77777777" w:rsidTr="00695E1C">
        <w:tc>
          <w:tcPr>
            <w:tcW w:w="827" w:type="dxa"/>
          </w:tcPr>
          <w:p w14:paraId="5EC5A0FC" w14:textId="6F5E9CF8" w:rsidR="007855A3" w:rsidRPr="00BF5712" w:rsidRDefault="007855A3" w:rsidP="005072D5">
            <w:pPr>
              <w:rPr>
                <w:bCs/>
              </w:rPr>
            </w:pPr>
            <w:r w:rsidRPr="00BF5712">
              <w:rPr>
                <w:bCs/>
              </w:rPr>
              <w:t>4.5</w:t>
            </w:r>
          </w:p>
        </w:tc>
        <w:tc>
          <w:tcPr>
            <w:tcW w:w="8671" w:type="dxa"/>
          </w:tcPr>
          <w:p w14:paraId="4AA8DE6B" w14:textId="77777777" w:rsidR="007855A3" w:rsidRPr="00BF5712" w:rsidRDefault="007855A3" w:rsidP="005072D5">
            <w:pPr>
              <w:pStyle w:val="Heading1"/>
            </w:pPr>
            <w:r w:rsidRPr="00BF5712">
              <w:t>Hamiltonhill Project Progress</w:t>
            </w:r>
          </w:p>
          <w:p w14:paraId="59C956BD" w14:textId="77777777" w:rsidR="007855A3" w:rsidRPr="00BF5712" w:rsidRDefault="007855A3" w:rsidP="007855A3"/>
          <w:p w14:paraId="4D50DFDF" w14:textId="6D5B8BA9" w:rsidR="007855A3" w:rsidRPr="00BF5712" w:rsidRDefault="007855A3" w:rsidP="007855A3">
            <w:r w:rsidRPr="00BF5712">
              <w:t xml:space="preserve">Shona Stephen, Chief Executive Officer, advised the Board rent levels have still to be </w:t>
            </w:r>
            <w:r w:rsidR="00336F80">
              <w:t>agreed</w:t>
            </w:r>
            <w:r w:rsidRPr="00BF5712">
              <w:t xml:space="preserve"> and explained that the current rent structure and restrictions will determine how these can be set. </w:t>
            </w:r>
          </w:p>
          <w:p w14:paraId="5EBDD19D" w14:textId="4AC17F57" w:rsidR="007855A3" w:rsidRPr="00BF5712" w:rsidRDefault="007855A3" w:rsidP="007855A3"/>
        </w:tc>
        <w:tc>
          <w:tcPr>
            <w:tcW w:w="1230" w:type="dxa"/>
          </w:tcPr>
          <w:p w14:paraId="331F6DB8" w14:textId="77777777" w:rsidR="007855A3" w:rsidRPr="00BF5712" w:rsidRDefault="007855A3" w:rsidP="005072D5">
            <w:pPr>
              <w:jc w:val="center"/>
            </w:pPr>
          </w:p>
        </w:tc>
      </w:tr>
      <w:tr w:rsidR="007855A3" w:rsidRPr="00BF5712" w14:paraId="6EB5D407" w14:textId="77777777" w:rsidTr="00695E1C">
        <w:tc>
          <w:tcPr>
            <w:tcW w:w="827" w:type="dxa"/>
          </w:tcPr>
          <w:p w14:paraId="15D74BEB" w14:textId="26D13893" w:rsidR="007855A3" w:rsidRPr="00BF5712" w:rsidRDefault="007855A3" w:rsidP="005072D5">
            <w:pPr>
              <w:rPr>
                <w:bCs/>
              </w:rPr>
            </w:pPr>
            <w:r w:rsidRPr="00BF5712">
              <w:rPr>
                <w:bCs/>
              </w:rPr>
              <w:t>4.5.1</w:t>
            </w:r>
          </w:p>
        </w:tc>
        <w:tc>
          <w:tcPr>
            <w:tcW w:w="8671" w:type="dxa"/>
          </w:tcPr>
          <w:p w14:paraId="6D41D0B5" w14:textId="532B7EAE" w:rsidR="007855A3" w:rsidRPr="00BF5712" w:rsidRDefault="00162805" w:rsidP="005072D5">
            <w:pPr>
              <w:pStyle w:val="Heading1"/>
              <w:rPr>
                <w:b w:val="0"/>
                <w:bCs w:val="0"/>
                <w:u w:val="none"/>
              </w:rPr>
            </w:pPr>
            <w:r w:rsidRPr="00BF5712">
              <w:rPr>
                <w:b w:val="0"/>
                <w:bCs w:val="0"/>
                <w:u w:val="none"/>
              </w:rPr>
              <w:t xml:space="preserve">The Board held a discussion </w:t>
            </w:r>
            <w:r w:rsidR="005D63B0" w:rsidRPr="00BF5712">
              <w:rPr>
                <w:b w:val="0"/>
                <w:bCs w:val="0"/>
                <w:u w:val="none"/>
              </w:rPr>
              <w:t>on</w:t>
            </w:r>
            <w:r w:rsidRPr="00BF5712">
              <w:rPr>
                <w:b w:val="0"/>
                <w:bCs w:val="0"/>
                <w:u w:val="none"/>
              </w:rPr>
              <w:t xml:space="preserve"> phase 2 rolling forward with the huge cuts to government funding now that phase 1 is coming to completion</w:t>
            </w:r>
            <w:r w:rsidR="0043485F" w:rsidRPr="00BF5712">
              <w:rPr>
                <w:b w:val="0"/>
                <w:bCs w:val="0"/>
                <w:u w:val="none"/>
              </w:rPr>
              <w:t xml:space="preserve">. </w:t>
            </w:r>
            <w:r w:rsidR="00D45215" w:rsidRPr="00BF5712">
              <w:rPr>
                <w:b w:val="0"/>
                <w:bCs w:val="0"/>
                <w:u w:val="none"/>
              </w:rPr>
              <w:t xml:space="preserve">The Board </w:t>
            </w:r>
            <w:r w:rsidR="00336F80">
              <w:rPr>
                <w:b w:val="0"/>
                <w:bCs w:val="0"/>
                <w:u w:val="none"/>
              </w:rPr>
              <w:t>was</w:t>
            </w:r>
            <w:r w:rsidR="00D45215" w:rsidRPr="00BF5712">
              <w:rPr>
                <w:b w:val="0"/>
                <w:bCs w:val="0"/>
                <w:u w:val="none"/>
              </w:rPr>
              <w:t xml:space="preserve"> advised </w:t>
            </w:r>
            <w:r w:rsidR="00336F80">
              <w:rPr>
                <w:b w:val="0"/>
                <w:bCs w:val="0"/>
                <w:u w:val="none"/>
              </w:rPr>
              <w:t xml:space="preserve">that </w:t>
            </w:r>
            <w:r w:rsidR="00A91423" w:rsidRPr="00BF5712">
              <w:rPr>
                <w:b w:val="0"/>
                <w:bCs w:val="0"/>
                <w:u w:val="none"/>
              </w:rPr>
              <w:t xml:space="preserve">discussions are on ongoing with Glasgow City Council </w:t>
            </w:r>
            <w:r w:rsidR="00336F80">
              <w:rPr>
                <w:b w:val="0"/>
                <w:bCs w:val="0"/>
                <w:u w:val="none"/>
              </w:rPr>
              <w:t>on funding options</w:t>
            </w:r>
            <w:r w:rsidR="0043485F" w:rsidRPr="00BF5712">
              <w:rPr>
                <w:b w:val="0"/>
                <w:bCs w:val="0"/>
                <w:u w:val="none"/>
              </w:rPr>
              <w:t xml:space="preserve">. </w:t>
            </w:r>
            <w:r w:rsidR="00A91423" w:rsidRPr="00BF5712">
              <w:rPr>
                <w:b w:val="0"/>
                <w:bCs w:val="0"/>
                <w:u w:val="none"/>
              </w:rPr>
              <w:t>Regular updates will continue to be reported to the Boad</w:t>
            </w:r>
            <w:r w:rsidR="0043485F" w:rsidRPr="00BF5712">
              <w:rPr>
                <w:b w:val="0"/>
                <w:bCs w:val="0"/>
                <w:u w:val="none"/>
              </w:rPr>
              <w:t xml:space="preserve">. </w:t>
            </w:r>
          </w:p>
          <w:p w14:paraId="7F88269F" w14:textId="050EC608" w:rsidR="00D45215" w:rsidRPr="00BF5712" w:rsidRDefault="00D45215" w:rsidP="00D45215"/>
        </w:tc>
        <w:tc>
          <w:tcPr>
            <w:tcW w:w="1230" w:type="dxa"/>
          </w:tcPr>
          <w:p w14:paraId="253EA111" w14:textId="77777777" w:rsidR="007855A3" w:rsidRPr="00BF5712" w:rsidRDefault="007855A3" w:rsidP="005072D5">
            <w:pPr>
              <w:jc w:val="center"/>
            </w:pPr>
          </w:p>
        </w:tc>
      </w:tr>
      <w:tr w:rsidR="005072D5" w:rsidRPr="00BF5712" w14:paraId="4363EFDC" w14:textId="77777777" w:rsidTr="00695E1C">
        <w:tc>
          <w:tcPr>
            <w:tcW w:w="827" w:type="dxa"/>
          </w:tcPr>
          <w:p w14:paraId="658BA68D" w14:textId="6148A50D" w:rsidR="005072D5" w:rsidRPr="00BF5712" w:rsidRDefault="004D428A" w:rsidP="005072D5">
            <w:r w:rsidRPr="00BF5712">
              <w:rPr>
                <w:b/>
              </w:rPr>
              <w:t>5</w:t>
            </w:r>
            <w:r w:rsidR="005072D5" w:rsidRPr="00BF5712">
              <w:rPr>
                <w:b/>
              </w:rPr>
              <w:t>.0</w:t>
            </w:r>
          </w:p>
        </w:tc>
        <w:tc>
          <w:tcPr>
            <w:tcW w:w="8671" w:type="dxa"/>
          </w:tcPr>
          <w:p w14:paraId="1BA57EB4" w14:textId="160ADEA3" w:rsidR="005072D5" w:rsidRPr="00BF5712" w:rsidRDefault="0022160B" w:rsidP="005072D5">
            <w:pPr>
              <w:pStyle w:val="Heading1"/>
            </w:pPr>
            <w:r w:rsidRPr="00BF5712">
              <w:t xml:space="preserve">Annual Complaints </w:t>
            </w:r>
            <w:r w:rsidR="0043485F" w:rsidRPr="00BF5712">
              <w:t>report.</w:t>
            </w:r>
          </w:p>
          <w:p w14:paraId="398168FB" w14:textId="77777777" w:rsidR="005072D5" w:rsidRPr="00BF5712" w:rsidRDefault="005072D5" w:rsidP="005072D5">
            <w:pPr>
              <w:pStyle w:val="Heading1"/>
            </w:pPr>
          </w:p>
        </w:tc>
        <w:tc>
          <w:tcPr>
            <w:tcW w:w="1230" w:type="dxa"/>
          </w:tcPr>
          <w:p w14:paraId="34A54564" w14:textId="77777777" w:rsidR="005072D5" w:rsidRPr="00BF5712" w:rsidRDefault="005072D5" w:rsidP="005072D5">
            <w:pPr>
              <w:jc w:val="center"/>
            </w:pPr>
          </w:p>
        </w:tc>
      </w:tr>
      <w:tr w:rsidR="004D428A" w:rsidRPr="00BF5712" w14:paraId="3E059466" w14:textId="77777777" w:rsidTr="00695E1C">
        <w:tc>
          <w:tcPr>
            <w:tcW w:w="827" w:type="dxa"/>
          </w:tcPr>
          <w:p w14:paraId="3C11F02E" w14:textId="13EB4BC5" w:rsidR="004D428A" w:rsidRPr="00BF5712" w:rsidRDefault="004D428A" w:rsidP="005072D5">
            <w:r w:rsidRPr="00BF5712">
              <w:t>5.1</w:t>
            </w:r>
          </w:p>
        </w:tc>
        <w:tc>
          <w:tcPr>
            <w:tcW w:w="8671" w:type="dxa"/>
          </w:tcPr>
          <w:p w14:paraId="2CB4B969" w14:textId="05FB86FF" w:rsidR="004D428A" w:rsidRPr="00BF5712" w:rsidRDefault="004D428A" w:rsidP="005072D5">
            <w:pPr>
              <w:pStyle w:val="Heading1"/>
              <w:rPr>
                <w:b w:val="0"/>
                <w:bCs w:val="0"/>
                <w:u w:val="none"/>
              </w:rPr>
            </w:pPr>
            <w:r w:rsidRPr="00BF5712">
              <w:rPr>
                <w:b w:val="0"/>
                <w:bCs w:val="0"/>
                <w:u w:val="none"/>
              </w:rPr>
              <w:t xml:space="preserve">The purpose of this report is to provide the Board with a summary of the Association’s complaints and compliments performance from 1 April 2023 to 31 March 2024, and to demonstrate performance against the Scottish Public Services Ombudsman’s (SPSO) </w:t>
            </w:r>
            <w:r w:rsidRPr="00BF5712">
              <w:rPr>
                <w:b w:val="0"/>
                <w:bCs w:val="0"/>
                <w:u w:val="none"/>
              </w:rPr>
              <w:lastRenderedPageBreak/>
              <w:t>target</w:t>
            </w:r>
            <w:r w:rsidR="0043485F" w:rsidRPr="00BF5712">
              <w:rPr>
                <w:b w:val="0"/>
                <w:bCs w:val="0"/>
                <w:u w:val="none"/>
              </w:rPr>
              <w:t xml:space="preserve">. </w:t>
            </w:r>
            <w:r w:rsidRPr="00BF5712">
              <w:rPr>
                <w:b w:val="0"/>
                <w:bCs w:val="0"/>
                <w:u w:val="none"/>
              </w:rPr>
              <w:t>This report was presented by Neil Manley, Director of Finance and Corporate Support</w:t>
            </w:r>
            <w:r w:rsidR="0043485F" w:rsidRPr="00BF5712">
              <w:rPr>
                <w:b w:val="0"/>
                <w:bCs w:val="0"/>
                <w:u w:val="none"/>
              </w:rPr>
              <w:t xml:space="preserve">. </w:t>
            </w:r>
          </w:p>
          <w:p w14:paraId="1737D8C0" w14:textId="485FC725" w:rsidR="004D428A" w:rsidRPr="00BF5712" w:rsidRDefault="004D428A" w:rsidP="004D428A"/>
        </w:tc>
        <w:tc>
          <w:tcPr>
            <w:tcW w:w="1230" w:type="dxa"/>
          </w:tcPr>
          <w:p w14:paraId="5482EE87" w14:textId="77777777" w:rsidR="004D428A" w:rsidRPr="00BF5712" w:rsidRDefault="004D428A" w:rsidP="005072D5">
            <w:pPr>
              <w:jc w:val="center"/>
            </w:pPr>
          </w:p>
        </w:tc>
      </w:tr>
      <w:tr w:rsidR="005072D5" w:rsidRPr="00BF5712" w14:paraId="1AA7401E" w14:textId="77777777" w:rsidTr="00695E1C">
        <w:tc>
          <w:tcPr>
            <w:tcW w:w="827" w:type="dxa"/>
          </w:tcPr>
          <w:p w14:paraId="4E132812" w14:textId="3BF707B7" w:rsidR="005072D5" w:rsidRPr="00BF5712" w:rsidRDefault="004D428A" w:rsidP="005072D5">
            <w:r w:rsidRPr="00BF5712">
              <w:t>5</w:t>
            </w:r>
            <w:r w:rsidR="005072D5" w:rsidRPr="00BF5712">
              <w:t>.</w:t>
            </w:r>
            <w:r w:rsidRPr="00BF5712">
              <w:t>2</w:t>
            </w:r>
          </w:p>
        </w:tc>
        <w:tc>
          <w:tcPr>
            <w:tcW w:w="8671" w:type="dxa"/>
          </w:tcPr>
          <w:p w14:paraId="47F56E8B" w14:textId="77777777" w:rsidR="005072D5" w:rsidRDefault="004D428A" w:rsidP="000E4D85">
            <w:pPr>
              <w:pStyle w:val="Heading1"/>
              <w:rPr>
                <w:b w:val="0"/>
                <w:bCs w:val="0"/>
                <w:u w:val="none"/>
              </w:rPr>
            </w:pPr>
            <w:r w:rsidRPr="00BF5712">
              <w:rPr>
                <w:b w:val="0"/>
                <w:bCs w:val="0"/>
                <w:u w:val="none"/>
              </w:rPr>
              <w:t xml:space="preserve">The Board </w:t>
            </w:r>
            <w:r w:rsidR="000E4D85">
              <w:rPr>
                <w:b w:val="0"/>
                <w:bCs w:val="0"/>
                <w:u w:val="none"/>
              </w:rPr>
              <w:t>noted the s</w:t>
            </w:r>
            <w:r w:rsidRPr="00BF5712">
              <w:rPr>
                <w:b w:val="0"/>
                <w:bCs w:val="0"/>
                <w:u w:val="none"/>
              </w:rPr>
              <w:t>ummary of the annual trends of our complaints and compliments</w:t>
            </w:r>
            <w:r w:rsidR="0043485F" w:rsidRPr="00BF5712">
              <w:rPr>
                <w:b w:val="0"/>
                <w:bCs w:val="0"/>
                <w:u w:val="none"/>
              </w:rPr>
              <w:t xml:space="preserve">. </w:t>
            </w:r>
          </w:p>
          <w:p w14:paraId="4FF51C8B" w14:textId="35A9F145" w:rsidR="000E4D85" w:rsidRPr="000E4D85" w:rsidRDefault="000E4D85" w:rsidP="000E4D85"/>
        </w:tc>
        <w:tc>
          <w:tcPr>
            <w:tcW w:w="1230" w:type="dxa"/>
          </w:tcPr>
          <w:p w14:paraId="0954F0D1" w14:textId="77777777" w:rsidR="005072D5" w:rsidRPr="00BF5712" w:rsidRDefault="005072D5" w:rsidP="005072D5">
            <w:pPr>
              <w:jc w:val="center"/>
            </w:pPr>
          </w:p>
        </w:tc>
      </w:tr>
      <w:tr w:rsidR="005072D5" w:rsidRPr="00BF5712" w14:paraId="2B0091CE" w14:textId="77777777" w:rsidTr="00695E1C">
        <w:tc>
          <w:tcPr>
            <w:tcW w:w="827" w:type="dxa"/>
          </w:tcPr>
          <w:p w14:paraId="1A08FB6A" w14:textId="7ACFEA09" w:rsidR="005072D5" w:rsidRPr="00BF5712" w:rsidRDefault="009A6D02" w:rsidP="005072D5">
            <w:r w:rsidRPr="00BF5712">
              <w:rPr>
                <w:b/>
              </w:rPr>
              <w:t>6</w:t>
            </w:r>
            <w:r w:rsidR="005072D5" w:rsidRPr="00BF5712">
              <w:rPr>
                <w:b/>
              </w:rPr>
              <w:t>.0</w:t>
            </w:r>
          </w:p>
        </w:tc>
        <w:tc>
          <w:tcPr>
            <w:tcW w:w="8671" w:type="dxa"/>
          </w:tcPr>
          <w:p w14:paraId="4675E148" w14:textId="77777777" w:rsidR="005072D5" w:rsidRPr="00BF5712" w:rsidRDefault="00A51578" w:rsidP="005072D5">
            <w:pPr>
              <w:pStyle w:val="Heading1"/>
            </w:pPr>
            <w:r w:rsidRPr="00BF5712">
              <w:t xml:space="preserve">2023/2024 Annual Accounts for approval </w:t>
            </w:r>
          </w:p>
          <w:p w14:paraId="65A1D611" w14:textId="5EB42C52" w:rsidR="00A51578" w:rsidRPr="00BF5712" w:rsidRDefault="00A51578" w:rsidP="00A51578"/>
        </w:tc>
        <w:tc>
          <w:tcPr>
            <w:tcW w:w="1230" w:type="dxa"/>
          </w:tcPr>
          <w:p w14:paraId="0C9E2BBC" w14:textId="77777777" w:rsidR="005072D5" w:rsidRPr="00BF5712" w:rsidRDefault="005072D5" w:rsidP="005072D5">
            <w:pPr>
              <w:jc w:val="center"/>
            </w:pPr>
          </w:p>
        </w:tc>
      </w:tr>
      <w:tr w:rsidR="009E17BE" w:rsidRPr="00BF5712" w14:paraId="0FBB98CF" w14:textId="77777777" w:rsidTr="00695E1C">
        <w:tc>
          <w:tcPr>
            <w:tcW w:w="827" w:type="dxa"/>
          </w:tcPr>
          <w:p w14:paraId="69298F60" w14:textId="5D58653D" w:rsidR="009E17BE" w:rsidRPr="00BF5712" w:rsidRDefault="009E17BE" w:rsidP="005072D5">
            <w:r w:rsidRPr="00BF5712">
              <w:t>6.1</w:t>
            </w:r>
          </w:p>
        </w:tc>
        <w:tc>
          <w:tcPr>
            <w:tcW w:w="8671" w:type="dxa"/>
          </w:tcPr>
          <w:p w14:paraId="3A4729DF" w14:textId="550351A7" w:rsidR="009E17BE" w:rsidRPr="00BF5712" w:rsidRDefault="009E17BE" w:rsidP="005072D5">
            <w:pPr>
              <w:pStyle w:val="Heading1"/>
              <w:rPr>
                <w:b w:val="0"/>
                <w:bCs w:val="0"/>
                <w:u w:val="none"/>
              </w:rPr>
            </w:pPr>
            <w:r w:rsidRPr="00BF5712">
              <w:rPr>
                <w:b w:val="0"/>
                <w:bCs w:val="0"/>
                <w:u w:val="none"/>
              </w:rPr>
              <w:t>The purpose of this report was to present the QC Group annual accounts and letter of representation for approval by the Board</w:t>
            </w:r>
            <w:r w:rsidR="0043485F" w:rsidRPr="00BF5712">
              <w:rPr>
                <w:b w:val="0"/>
                <w:bCs w:val="0"/>
                <w:u w:val="none"/>
              </w:rPr>
              <w:t xml:space="preserve">. </w:t>
            </w:r>
            <w:r w:rsidRPr="00BF5712">
              <w:rPr>
                <w:b w:val="0"/>
                <w:bCs w:val="0"/>
                <w:u w:val="none"/>
              </w:rPr>
              <w:t>These accounts were presented by Neil Manley, Director of Finance and Corporate Support.</w:t>
            </w:r>
          </w:p>
          <w:p w14:paraId="7A6E3255" w14:textId="653841F4" w:rsidR="009E17BE" w:rsidRPr="00BF5712" w:rsidRDefault="009E17BE" w:rsidP="005072D5">
            <w:pPr>
              <w:pStyle w:val="Heading1"/>
              <w:rPr>
                <w:b w:val="0"/>
                <w:bCs w:val="0"/>
                <w:u w:val="none"/>
              </w:rPr>
            </w:pPr>
            <w:r w:rsidRPr="00BF5712">
              <w:rPr>
                <w:b w:val="0"/>
                <w:bCs w:val="0"/>
                <w:u w:val="none"/>
              </w:rPr>
              <w:t xml:space="preserve">  </w:t>
            </w:r>
          </w:p>
        </w:tc>
        <w:tc>
          <w:tcPr>
            <w:tcW w:w="1230" w:type="dxa"/>
          </w:tcPr>
          <w:p w14:paraId="708DECA0" w14:textId="77777777" w:rsidR="009E17BE" w:rsidRPr="00BF5712" w:rsidRDefault="009E17BE" w:rsidP="005072D5">
            <w:pPr>
              <w:jc w:val="center"/>
            </w:pPr>
          </w:p>
        </w:tc>
      </w:tr>
      <w:tr w:rsidR="005072D5" w:rsidRPr="00BF5712" w14:paraId="3DADD1D4" w14:textId="77777777" w:rsidTr="00695E1C">
        <w:tc>
          <w:tcPr>
            <w:tcW w:w="827" w:type="dxa"/>
          </w:tcPr>
          <w:p w14:paraId="134A85CF" w14:textId="3C241743" w:rsidR="005072D5" w:rsidRPr="00BF5712" w:rsidRDefault="009A6D02" w:rsidP="005072D5">
            <w:r w:rsidRPr="00BF5712">
              <w:t>6</w:t>
            </w:r>
            <w:r w:rsidR="005072D5" w:rsidRPr="00BF5712">
              <w:t>.</w:t>
            </w:r>
            <w:r w:rsidR="009E17BE" w:rsidRPr="00BF5712">
              <w:t>2</w:t>
            </w:r>
          </w:p>
        </w:tc>
        <w:tc>
          <w:tcPr>
            <w:tcW w:w="8671" w:type="dxa"/>
          </w:tcPr>
          <w:p w14:paraId="2CAE66B3" w14:textId="09EDED74" w:rsidR="005C6CE5" w:rsidRPr="00BF5712" w:rsidRDefault="009E17BE" w:rsidP="00B1076C">
            <w:pPr>
              <w:pStyle w:val="Heading1"/>
              <w:rPr>
                <w:b w:val="0"/>
                <w:bCs w:val="0"/>
                <w:u w:val="none"/>
              </w:rPr>
            </w:pPr>
            <w:r w:rsidRPr="00BF5712">
              <w:rPr>
                <w:b w:val="0"/>
                <w:bCs w:val="0"/>
                <w:u w:val="none"/>
              </w:rPr>
              <w:t xml:space="preserve">The QC group </w:t>
            </w:r>
            <w:r w:rsidR="00F0512E" w:rsidRPr="00BF5712">
              <w:rPr>
                <w:b w:val="0"/>
                <w:bCs w:val="0"/>
                <w:u w:val="none"/>
              </w:rPr>
              <w:t>accounts,</w:t>
            </w:r>
            <w:r w:rsidRPr="00BF5712">
              <w:rPr>
                <w:b w:val="0"/>
                <w:bCs w:val="0"/>
                <w:u w:val="none"/>
              </w:rPr>
              <w:t xml:space="preserve"> and management letter were reviewed at the Audit </w:t>
            </w:r>
            <w:r w:rsidR="00F0512E" w:rsidRPr="00BF5712">
              <w:rPr>
                <w:b w:val="0"/>
                <w:bCs w:val="0"/>
                <w:u w:val="none"/>
              </w:rPr>
              <w:t>C</w:t>
            </w:r>
            <w:r w:rsidRPr="00BF5712">
              <w:rPr>
                <w:b w:val="0"/>
                <w:bCs w:val="0"/>
                <w:u w:val="none"/>
              </w:rPr>
              <w:t xml:space="preserve">ommittee meeting held on Monday </w:t>
            </w:r>
            <w:r w:rsidR="00F0512E" w:rsidRPr="00BF5712">
              <w:rPr>
                <w:b w:val="0"/>
                <w:bCs w:val="0"/>
                <w:u w:val="none"/>
              </w:rPr>
              <w:t>19 August</w:t>
            </w:r>
            <w:r w:rsidR="0043485F" w:rsidRPr="00BF5712">
              <w:rPr>
                <w:b w:val="0"/>
                <w:bCs w:val="0"/>
                <w:u w:val="none"/>
              </w:rPr>
              <w:t xml:space="preserve">. </w:t>
            </w:r>
            <w:r w:rsidR="00F0512E" w:rsidRPr="00BF5712">
              <w:rPr>
                <w:b w:val="0"/>
                <w:bCs w:val="0"/>
                <w:u w:val="none"/>
              </w:rPr>
              <w:t>The Committee took considerable time reviewing these documents and held a useful discussion with Scott Gillon</w:t>
            </w:r>
            <w:r w:rsidR="000E4D85">
              <w:rPr>
                <w:b w:val="0"/>
                <w:bCs w:val="0"/>
                <w:u w:val="none"/>
              </w:rPr>
              <w:t>, Partner f</w:t>
            </w:r>
            <w:r w:rsidR="00F0512E" w:rsidRPr="00BF5712">
              <w:rPr>
                <w:b w:val="0"/>
                <w:bCs w:val="0"/>
                <w:u w:val="none"/>
              </w:rPr>
              <w:t>rom W</w:t>
            </w:r>
            <w:r w:rsidR="000E4D85">
              <w:rPr>
                <w:b w:val="0"/>
                <w:bCs w:val="0"/>
                <w:u w:val="none"/>
              </w:rPr>
              <w:t>BG (Audit) Limited</w:t>
            </w:r>
            <w:r w:rsidR="00F0512E" w:rsidRPr="00BF5712">
              <w:rPr>
                <w:b w:val="0"/>
                <w:bCs w:val="0"/>
                <w:u w:val="none"/>
              </w:rPr>
              <w:t xml:space="preserve">. </w:t>
            </w:r>
            <w:r w:rsidR="00D67A6B">
              <w:rPr>
                <w:b w:val="0"/>
                <w:bCs w:val="0"/>
                <w:u w:val="none"/>
              </w:rPr>
              <w:t xml:space="preserve">The </w:t>
            </w:r>
            <w:r w:rsidR="009008C0" w:rsidRPr="00BF5712">
              <w:rPr>
                <w:b w:val="0"/>
                <w:bCs w:val="0"/>
                <w:u w:val="none"/>
              </w:rPr>
              <w:t xml:space="preserve">Chair of the Audit Committee </w:t>
            </w:r>
            <w:r w:rsidR="00D67A6B">
              <w:rPr>
                <w:b w:val="0"/>
                <w:bCs w:val="0"/>
                <w:u w:val="none"/>
              </w:rPr>
              <w:t>confirmed that c</w:t>
            </w:r>
            <w:r w:rsidR="009008C0" w:rsidRPr="00BF5712">
              <w:rPr>
                <w:b w:val="0"/>
                <w:bCs w:val="0"/>
                <w:u w:val="none"/>
              </w:rPr>
              <w:t xml:space="preserve">ommittee </w:t>
            </w:r>
            <w:r w:rsidR="00D67A6B">
              <w:rPr>
                <w:b w:val="0"/>
                <w:bCs w:val="0"/>
                <w:u w:val="none"/>
              </w:rPr>
              <w:t xml:space="preserve">had scrutinised </w:t>
            </w:r>
            <w:r w:rsidR="009008C0" w:rsidRPr="00BF5712">
              <w:rPr>
                <w:b w:val="0"/>
                <w:bCs w:val="0"/>
                <w:u w:val="none"/>
              </w:rPr>
              <w:t xml:space="preserve">the accounts </w:t>
            </w:r>
            <w:r w:rsidR="00D67A6B">
              <w:rPr>
                <w:b w:val="0"/>
                <w:bCs w:val="0"/>
                <w:u w:val="none"/>
              </w:rPr>
              <w:t>and there were no issues to be reported</w:t>
            </w:r>
            <w:r w:rsidR="00413D6A">
              <w:rPr>
                <w:b w:val="0"/>
                <w:bCs w:val="0"/>
                <w:u w:val="none"/>
              </w:rPr>
              <w:t>, and the committee was recommending that the board sign off the accounts</w:t>
            </w:r>
            <w:r w:rsidR="0043485F" w:rsidRPr="00BF5712">
              <w:rPr>
                <w:b w:val="0"/>
                <w:bCs w:val="0"/>
                <w:u w:val="none"/>
              </w:rPr>
              <w:t xml:space="preserve">. </w:t>
            </w:r>
            <w:r w:rsidR="009008C0" w:rsidRPr="00BF5712">
              <w:rPr>
                <w:b w:val="0"/>
                <w:bCs w:val="0"/>
                <w:u w:val="none"/>
              </w:rPr>
              <w:t>The key message from the auditors was that a clean audit had been conducted with no areas for concern</w:t>
            </w:r>
            <w:r w:rsidR="0043485F" w:rsidRPr="00BF5712">
              <w:rPr>
                <w:b w:val="0"/>
                <w:bCs w:val="0"/>
                <w:u w:val="none"/>
              </w:rPr>
              <w:t xml:space="preserve">. </w:t>
            </w:r>
            <w:r w:rsidR="009008C0" w:rsidRPr="00BF5712">
              <w:rPr>
                <w:b w:val="0"/>
                <w:bCs w:val="0"/>
                <w:u w:val="none"/>
              </w:rPr>
              <w:t xml:space="preserve">The committee had </w:t>
            </w:r>
            <w:r w:rsidR="00D67A6B">
              <w:rPr>
                <w:b w:val="0"/>
                <w:bCs w:val="0"/>
                <w:u w:val="none"/>
              </w:rPr>
              <w:t>asked</w:t>
            </w:r>
            <w:r w:rsidR="009008C0" w:rsidRPr="00BF5712">
              <w:rPr>
                <w:b w:val="0"/>
                <w:bCs w:val="0"/>
                <w:u w:val="none"/>
              </w:rPr>
              <w:t xml:space="preserve"> </w:t>
            </w:r>
            <w:r w:rsidR="00D67A6B">
              <w:rPr>
                <w:b w:val="0"/>
                <w:bCs w:val="0"/>
                <w:u w:val="none"/>
              </w:rPr>
              <w:t>for independent advice to be taken for next year on the Group Accounts as there may</w:t>
            </w:r>
            <w:r w:rsidR="009008C0" w:rsidRPr="00BF5712">
              <w:rPr>
                <w:b w:val="0"/>
                <w:bCs w:val="0"/>
                <w:u w:val="none"/>
              </w:rPr>
              <w:t xml:space="preserve"> be</w:t>
            </w:r>
            <w:r w:rsidR="00D67A6B">
              <w:rPr>
                <w:b w:val="0"/>
                <w:bCs w:val="0"/>
                <w:u w:val="none"/>
              </w:rPr>
              <w:t xml:space="preserve"> an option for these accounts to be </w:t>
            </w:r>
            <w:r w:rsidR="009008C0" w:rsidRPr="00BF5712">
              <w:rPr>
                <w:b w:val="0"/>
                <w:bCs w:val="0"/>
                <w:u w:val="none"/>
              </w:rPr>
              <w:t>presented differently to make the process simpler</w:t>
            </w:r>
            <w:r w:rsidR="00D67A6B">
              <w:rPr>
                <w:b w:val="0"/>
                <w:bCs w:val="0"/>
                <w:u w:val="none"/>
              </w:rPr>
              <w:t xml:space="preserve"> and clearer for tenants</w:t>
            </w:r>
            <w:r w:rsidR="0043485F" w:rsidRPr="00BF5712">
              <w:rPr>
                <w:b w:val="0"/>
                <w:bCs w:val="0"/>
                <w:u w:val="none"/>
              </w:rPr>
              <w:t xml:space="preserve">. </w:t>
            </w:r>
          </w:p>
          <w:p w14:paraId="2CFC2194" w14:textId="1C3C98D1" w:rsidR="00CD4A81" w:rsidRPr="00BF5712" w:rsidRDefault="00CD4A81" w:rsidP="005C6CE5"/>
        </w:tc>
        <w:tc>
          <w:tcPr>
            <w:tcW w:w="1230" w:type="dxa"/>
          </w:tcPr>
          <w:p w14:paraId="5FA0FA43" w14:textId="77777777" w:rsidR="005072D5" w:rsidRPr="00BF5712" w:rsidRDefault="005072D5" w:rsidP="005072D5">
            <w:pPr>
              <w:jc w:val="center"/>
            </w:pPr>
          </w:p>
        </w:tc>
      </w:tr>
      <w:tr w:rsidR="00B1076C" w:rsidRPr="00BF5712" w14:paraId="74219D61" w14:textId="77777777" w:rsidTr="00695E1C">
        <w:tc>
          <w:tcPr>
            <w:tcW w:w="827" w:type="dxa"/>
          </w:tcPr>
          <w:p w14:paraId="4D882B07" w14:textId="2F98BF8F" w:rsidR="00B1076C" w:rsidRPr="00BF5712" w:rsidRDefault="00B1076C" w:rsidP="005072D5">
            <w:r w:rsidRPr="00BF5712">
              <w:t>6.3</w:t>
            </w:r>
          </w:p>
        </w:tc>
        <w:tc>
          <w:tcPr>
            <w:tcW w:w="8671" w:type="dxa"/>
          </w:tcPr>
          <w:p w14:paraId="5E475B58" w14:textId="7FD46638" w:rsidR="008A6EA7" w:rsidRPr="00BF5712" w:rsidRDefault="00B1076C" w:rsidP="00B1076C">
            <w:r w:rsidRPr="00BF5712">
              <w:t>Neil explained to the Board their responsibilities to sign off the annual accounts</w:t>
            </w:r>
            <w:r w:rsidR="008A6EA7" w:rsidRPr="00BF5712">
              <w:t xml:space="preserve"> noting the Board are singing off the responsibilities listed on pages 12 and 13</w:t>
            </w:r>
            <w:r w:rsidR="0043485F" w:rsidRPr="00BF5712">
              <w:t xml:space="preserve">.  </w:t>
            </w:r>
            <w:r w:rsidR="008A6EA7" w:rsidRPr="00BF5712">
              <w:t>A financial highlights report will be issued to all members in advance of the AGM</w:t>
            </w:r>
            <w:r w:rsidR="00413D6A">
              <w:t xml:space="preserve"> with copies of the accounts available on the website and paper copies on request</w:t>
            </w:r>
            <w:r w:rsidR="008A6EA7" w:rsidRPr="00BF5712">
              <w:t xml:space="preserve">. </w:t>
            </w:r>
          </w:p>
          <w:p w14:paraId="7BE78BE6" w14:textId="7D9A6B5F" w:rsidR="00B1076C" w:rsidRPr="00BF5712" w:rsidRDefault="00B1076C" w:rsidP="00B1076C">
            <w:pPr>
              <w:pStyle w:val="Heading1"/>
              <w:rPr>
                <w:b w:val="0"/>
                <w:bCs w:val="0"/>
                <w:u w:val="none"/>
              </w:rPr>
            </w:pPr>
          </w:p>
        </w:tc>
        <w:tc>
          <w:tcPr>
            <w:tcW w:w="1230" w:type="dxa"/>
          </w:tcPr>
          <w:p w14:paraId="7CEEE705" w14:textId="77777777" w:rsidR="00B1076C" w:rsidRPr="00BF5712" w:rsidRDefault="00B1076C" w:rsidP="005072D5">
            <w:pPr>
              <w:jc w:val="center"/>
            </w:pPr>
          </w:p>
        </w:tc>
      </w:tr>
      <w:tr w:rsidR="008A6EA7" w:rsidRPr="00BF5712" w14:paraId="188F2594" w14:textId="77777777" w:rsidTr="00695E1C">
        <w:tc>
          <w:tcPr>
            <w:tcW w:w="827" w:type="dxa"/>
          </w:tcPr>
          <w:p w14:paraId="45C58307" w14:textId="370E0044" w:rsidR="008A6EA7" w:rsidRPr="00BF5712" w:rsidRDefault="008A6EA7" w:rsidP="005072D5">
            <w:r w:rsidRPr="00BF5712">
              <w:t>6.4</w:t>
            </w:r>
          </w:p>
        </w:tc>
        <w:tc>
          <w:tcPr>
            <w:tcW w:w="8671" w:type="dxa"/>
          </w:tcPr>
          <w:p w14:paraId="64965B63" w14:textId="393D4D89" w:rsidR="008A6EA7" w:rsidRPr="00BF5712" w:rsidRDefault="008A6EA7" w:rsidP="008A6EA7">
            <w:r w:rsidRPr="00BF5712">
              <w:t>The Board approved the 2023/2024 annual accounts</w:t>
            </w:r>
            <w:r w:rsidR="0043485F" w:rsidRPr="00BF5712">
              <w:t xml:space="preserve">. </w:t>
            </w:r>
          </w:p>
          <w:p w14:paraId="45408A92" w14:textId="773CDA99" w:rsidR="008A6EA7" w:rsidRPr="00BF5712" w:rsidRDefault="008A6EA7" w:rsidP="00B1076C"/>
        </w:tc>
        <w:tc>
          <w:tcPr>
            <w:tcW w:w="1230" w:type="dxa"/>
          </w:tcPr>
          <w:p w14:paraId="5810D383" w14:textId="77777777" w:rsidR="008A6EA7" w:rsidRPr="00BF5712" w:rsidRDefault="008A6EA7" w:rsidP="005072D5">
            <w:pPr>
              <w:jc w:val="center"/>
            </w:pPr>
          </w:p>
        </w:tc>
      </w:tr>
      <w:tr w:rsidR="005072D5" w:rsidRPr="00BF5712" w14:paraId="45E05B17" w14:textId="77777777" w:rsidTr="00695E1C">
        <w:tc>
          <w:tcPr>
            <w:tcW w:w="827" w:type="dxa"/>
          </w:tcPr>
          <w:p w14:paraId="65647B16" w14:textId="1C6AE315" w:rsidR="005072D5" w:rsidRPr="00BF5712" w:rsidRDefault="00266AEB" w:rsidP="005072D5">
            <w:r w:rsidRPr="00BF5712">
              <w:rPr>
                <w:b/>
              </w:rPr>
              <w:t>7</w:t>
            </w:r>
            <w:r w:rsidR="005072D5" w:rsidRPr="00BF5712">
              <w:rPr>
                <w:b/>
              </w:rPr>
              <w:t>.0</w:t>
            </w:r>
          </w:p>
        </w:tc>
        <w:tc>
          <w:tcPr>
            <w:tcW w:w="8671" w:type="dxa"/>
          </w:tcPr>
          <w:p w14:paraId="7C7F7DCD" w14:textId="2285AD9D" w:rsidR="005072D5" w:rsidRPr="00BF5712" w:rsidRDefault="001C06DA" w:rsidP="005072D5">
            <w:pPr>
              <w:pStyle w:val="Heading1"/>
            </w:pPr>
            <w:r w:rsidRPr="00BF5712">
              <w:t>GCC Programme 2024/25</w:t>
            </w:r>
          </w:p>
          <w:p w14:paraId="5AD2E6AA" w14:textId="3C473C6B" w:rsidR="001C06DA" w:rsidRPr="00BF5712" w:rsidRDefault="001C06DA" w:rsidP="001C06DA"/>
        </w:tc>
        <w:tc>
          <w:tcPr>
            <w:tcW w:w="1230" w:type="dxa"/>
          </w:tcPr>
          <w:p w14:paraId="67E7E245" w14:textId="77777777" w:rsidR="005072D5" w:rsidRPr="00BF5712" w:rsidRDefault="005072D5" w:rsidP="005072D5">
            <w:pPr>
              <w:jc w:val="center"/>
            </w:pPr>
          </w:p>
        </w:tc>
      </w:tr>
      <w:tr w:rsidR="001C06DA" w:rsidRPr="00BF5712" w14:paraId="2436D86E" w14:textId="77777777" w:rsidTr="00695E1C">
        <w:tc>
          <w:tcPr>
            <w:tcW w:w="827" w:type="dxa"/>
          </w:tcPr>
          <w:p w14:paraId="50908F26" w14:textId="641B247B" w:rsidR="001C06DA" w:rsidRPr="00BF5712" w:rsidRDefault="00266AEB" w:rsidP="005072D5">
            <w:r w:rsidRPr="00BF5712">
              <w:t>7</w:t>
            </w:r>
            <w:r w:rsidR="001C06DA" w:rsidRPr="00BF5712">
              <w:t>.1</w:t>
            </w:r>
          </w:p>
        </w:tc>
        <w:tc>
          <w:tcPr>
            <w:tcW w:w="8671" w:type="dxa"/>
          </w:tcPr>
          <w:p w14:paraId="56E75EA7" w14:textId="2BCC263A" w:rsidR="001C06DA" w:rsidRPr="00BF5712" w:rsidRDefault="001C06DA" w:rsidP="001C06DA">
            <w:pPr>
              <w:jc w:val="both"/>
            </w:pPr>
            <w:r w:rsidRPr="00BF5712">
              <w:t>The purpose of this report was for the Board to note the proposed Affordable Housing Supply Programme grant allocation to the Association for 2024/25 and consider its implications</w:t>
            </w:r>
            <w:r w:rsidR="0043485F" w:rsidRPr="00BF5712">
              <w:t xml:space="preserve">. </w:t>
            </w:r>
            <w:r w:rsidRPr="00BF5712">
              <w:t>This report was presented by Shona Stephen, Chief Executive Officer</w:t>
            </w:r>
            <w:r w:rsidR="0043485F" w:rsidRPr="00BF5712">
              <w:t xml:space="preserve">. </w:t>
            </w:r>
          </w:p>
          <w:p w14:paraId="54D08D2E" w14:textId="77777777" w:rsidR="001C06DA" w:rsidRPr="00BF5712" w:rsidRDefault="001C06DA" w:rsidP="005072D5">
            <w:pPr>
              <w:pStyle w:val="Heading1"/>
              <w:rPr>
                <w:b w:val="0"/>
                <w:bCs w:val="0"/>
                <w:u w:val="none"/>
              </w:rPr>
            </w:pPr>
          </w:p>
        </w:tc>
        <w:tc>
          <w:tcPr>
            <w:tcW w:w="1230" w:type="dxa"/>
          </w:tcPr>
          <w:p w14:paraId="5FC503FD" w14:textId="77777777" w:rsidR="001C06DA" w:rsidRPr="00BF5712" w:rsidRDefault="001C06DA" w:rsidP="005072D5">
            <w:pPr>
              <w:jc w:val="center"/>
            </w:pPr>
          </w:p>
        </w:tc>
      </w:tr>
      <w:tr w:rsidR="005072D5" w:rsidRPr="00BF5712" w14:paraId="1C346CFC" w14:textId="77777777" w:rsidTr="00695E1C">
        <w:tc>
          <w:tcPr>
            <w:tcW w:w="827" w:type="dxa"/>
          </w:tcPr>
          <w:p w14:paraId="447EB244" w14:textId="1E723468" w:rsidR="005072D5" w:rsidRPr="00BF5712" w:rsidRDefault="00266AEB" w:rsidP="005072D5">
            <w:r w:rsidRPr="00BF5712">
              <w:t>7</w:t>
            </w:r>
            <w:r w:rsidR="005072D5" w:rsidRPr="00BF5712">
              <w:t>.</w:t>
            </w:r>
            <w:r w:rsidR="00E62319" w:rsidRPr="00BF5712">
              <w:t>2</w:t>
            </w:r>
          </w:p>
        </w:tc>
        <w:tc>
          <w:tcPr>
            <w:tcW w:w="8671" w:type="dxa"/>
          </w:tcPr>
          <w:p w14:paraId="1AA8C361" w14:textId="358F2A30" w:rsidR="00E62319" w:rsidRPr="00BF5712" w:rsidRDefault="001C06DA" w:rsidP="00E62319">
            <w:pPr>
              <w:jc w:val="both"/>
            </w:pPr>
            <w:r w:rsidRPr="00BF5712">
              <w:t xml:space="preserve">The Board noted </w:t>
            </w:r>
            <w:r w:rsidR="004F32BC">
              <w:t xml:space="preserve">the </w:t>
            </w:r>
            <w:r w:rsidRPr="00BF5712">
              <w:t xml:space="preserve">total grant allocation has </w:t>
            </w:r>
            <w:r w:rsidR="004F32BC">
              <w:t xml:space="preserve">now </w:t>
            </w:r>
            <w:r w:rsidRPr="00BF5712">
              <w:t>been confirmed by GCC towards funding the Association’s development programme in 2024/25</w:t>
            </w:r>
            <w:r w:rsidR="0043485F" w:rsidRPr="00BF5712">
              <w:t xml:space="preserve">. </w:t>
            </w:r>
            <w:r w:rsidRPr="00BF5712">
              <w:t xml:space="preserve">The allocation is significantly less </w:t>
            </w:r>
            <w:r w:rsidR="004F32BC">
              <w:t xml:space="preserve">than </w:t>
            </w:r>
            <w:r w:rsidRPr="00BF5712">
              <w:t>identified in the Association’s SDFP, due to the extent of the Scottish Government cuts</w:t>
            </w:r>
            <w:r w:rsidR="0043485F" w:rsidRPr="00BF5712">
              <w:t xml:space="preserve">. </w:t>
            </w:r>
            <w:r w:rsidRPr="00BF5712">
              <w:t xml:space="preserve">Earlier this year the Board agreed a programme of projects they would like to fund </w:t>
            </w:r>
            <w:r w:rsidR="00E62319" w:rsidRPr="00BF5712">
              <w:t xml:space="preserve">with the anticipation of funding </w:t>
            </w:r>
            <w:r w:rsidR="004F32BC">
              <w:t>being approved</w:t>
            </w:r>
            <w:r w:rsidR="0043485F" w:rsidRPr="00BF5712">
              <w:t xml:space="preserve">. </w:t>
            </w:r>
            <w:r w:rsidR="00E62319" w:rsidRPr="00BF5712">
              <w:t>The cuts to funding may have a major impact on our programme funding in future years, although the extent of funding for this period is still unknown</w:t>
            </w:r>
            <w:r w:rsidR="0043485F" w:rsidRPr="00BF5712">
              <w:t xml:space="preserve">. </w:t>
            </w:r>
            <w:r w:rsidR="00E62319" w:rsidRPr="00BF5712">
              <w:t>Hamiltonhill Phase 1 will still have £2m in grant to draw down, so this allocation will carry forward into the next Financial Year, with a potential impact on other project funding in that year. The level of spend in the identified future programme may require the Association to top up the reduced grant funding to a significant extent and may require the overall programming of projects to be reviewed and potentially delayed.</w:t>
            </w:r>
            <w:r w:rsidR="00674D90" w:rsidRPr="00BF5712">
              <w:t xml:space="preserve"> The Glasgow West of Scotland Forum (GWSF) wrote to First Minister asking for funding to be reinstated</w:t>
            </w:r>
            <w:r w:rsidR="0043485F" w:rsidRPr="00BF5712">
              <w:t xml:space="preserve">. </w:t>
            </w:r>
            <w:r w:rsidR="00674D90" w:rsidRPr="00BF5712">
              <w:t>This was rejected therefore discussions will be had with the housing minister</w:t>
            </w:r>
            <w:r w:rsidR="0043485F" w:rsidRPr="00BF5712">
              <w:t xml:space="preserve">. </w:t>
            </w:r>
          </w:p>
          <w:p w14:paraId="4B89BCC9" w14:textId="71F65702" w:rsidR="009A5154" w:rsidRPr="00BF5712" w:rsidRDefault="009A5154" w:rsidP="00E62319"/>
        </w:tc>
        <w:tc>
          <w:tcPr>
            <w:tcW w:w="1230" w:type="dxa"/>
          </w:tcPr>
          <w:p w14:paraId="7E1C3BF0" w14:textId="77777777" w:rsidR="005072D5" w:rsidRPr="00BF5712" w:rsidRDefault="005072D5" w:rsidP="005072D5">
            <w:pPr>
              <w:jc w:val="center"/>
            </w:pPr>
          </w:p>
        </w:tc>
      </w:tr>
      <w:tr w:rsidR="00E62319" w:rsidRPr="00BF5712" w14:paraId="24A427FD" w14:textId="77777777" w:rsidTr="00695E1C">
        <w:tc>
          <w:tcPr>
            <w:tcW w:w="827" w:type="dxa"/>
          </w:tcPr>
          <w:p w14:paraId="2E5726BA" w14:textId="2E52D9BB" w:rsidR="00E62319" w:rsidRPr="00BF5712" w:rsidRDefault="00266AEB" w:rsidP="005072D5">
            <w:r w:rsidRPr="00BF5712">
              <w:t>7</w:t>
            </w:r>
            <w:r w:rsidR="00E62319" w:rsidRPr="00BF5712">
              <w:t>.3</w:t>
            </w:r>
          </w:p>
        </w:tc>
        <w:tc>
          <w:tcPr>
            <w:tcW w:w="8671" w:type="dxa"/>
          </w:tcPr>
          <w:p w14:paraId="097C2062" w14:textId="0E5F9233" w:rsidR="00674D90" w:rsidRPr="00BF5712" w:rsidRDefault="00674D90" w:rsidP="00E62319">
            <w:r w:rsidRPr="00BF5712">
              <w:t xml:space="preserve">The Board noted a particular problem for the Association was the hope to </w:t>
            </w:r>
            <w:proofErr w:type="gramStart"/>
            <w:r w:rsidRPr="00BF5712">
              <w:t>receive  funding</w:t>
            </w:r>
            <w:proofErr w:type="gramEnd"/>
            <w:r w:rsidRPr="00BF5712">
              <w:t xml:space="preserve"> from Sustrans for works at Woodside</w:t>
            </w:r>
            <w:r w:rsidR="0043485F" w:rsidRPr="00BF5712">
              <w:t xml:space="preserve">. </w:t>
            </w:r>
            <w:r w:rsidRPr="00BF5712">
              <w:t>This application along with two others have now been passed to Transport Scotland, none of which have been approved due to the funding criteria changing and the Association no longer qualifying</w:t>
            </w:r>
            <w:r w:rsidR="0043485F" w:rsidRPr="00BF5712">
              <w:t xml:space="preserve">. </w:t>
            </w:r>
            <w:r w:rsidRPr="00BF5712">
              <w:t>Sustrans ha</w:t>
            </w:r>
            <w:r w:rsidR="004F32BC">
              <w:t>s</w:t>
            </w:r>
            <w:r w:rsidRPr="00BF5712">
              <w:t xml:space="preserve"> spoken with the transport minister and local members</w:t>
            </w:r>
            <w:r w:rsidR="0043485F" w:rsidRPr="00BF5712">
              <w:t xml:space="preserve">. </w:t>
            </w:r>
            <w:r w:rsidRPr="00BF5712">
              <w:t xml:space="preserve">The Association </w:t>
            </w:r>
            <w:r w:rsidR="004F32BC">
              <w:t xml:space="preserve">will consider formally raising </w:t>
            </w:r>
            <w:r w:rsidRPr="00BF5712">
              <w:t>concerns</w:t>
            </w:r>
            <w:r w:rsidR="0043485F" w:rsidRPr="00BF5712">
              <w:t xml:space="preserve">. </w:t>
            </w:r>
          </w:p>
          <w:p w14:paraId="7879C293" w14:textId="77777777" w:rsidR="00674D90" w:rsidRPr="00BF5712" w:rsidRDefault="00674D90" w:rsidP="00E62319"/>
          <w:p w14:paraId="45CB11F2" w14:textId="093C77D7" w:rsidR="00E62319" w:rsidRPr="00BF5712" w:rsidRDefault="00E62319" w:rsidP="00E62319">
            <w:r w:rsidRPr="00BF5712">
              <w:lastRenderedPageBreak/>
              <w:t xml:space="preserve">Matt </w:t>
            </w:r>
            <w:r w:rsidR="00A90B5B" w:rsidRPr="00BF5712">
              <w:t>Millar declare</w:t>
            </w:r>
            <w:r w:rsidR="004F32BC">
              <w:t xml:space="preserve">d </w:t>
            </w:r>
            <w:r w:rsidRPr="00BF5712">
              <w:t>an interest</w:t>
            </w:r>
            <w:r w:rsidR="00A90B5B" w:rsidRPr="00BF5712">
              <w:t xml:space="preserve"> in this subject</w:t>
            </w:r>
            <w:r w:rsidR="004F32BC">
              <w:t xml:space="preserve"> and took no part in the discussion. </w:t>
            </w:r>
            <w:r w:rsidR="0043485F" w:rsidRPr="00BF5712">
              <w:t xml:space="preserve"> </w:t>
            </w:r>
          </w:p>
          <w:p w14:paraId="607582D6" w14:textId="77777777" w:rsidR="00E62319" w:rsidRPr="00BF5712" w:rsidRDefault="00E62319" w:rsidP="00E62319">
            <w:pPr>
              <w:jc w:val="both"/>
            </w:pPr>
          </w:p>
        </w:tc>
        <w:tc>
          <w:tcPr>
            <w:tcW w:w="1230" w:type="dxa"/>
          </w:tcPr>
          <w:p w14:paraId="172940B5" w14:textId="77777777" w:rsidR="00E62319" w:rsidRPr="00BF5712" w:rsidRDefault="00E62319" w:rsidP="005072D5">
            <w:pPr>
              <w:jc w:val="center"/>
            </w:pPr>
          </w:p>
        </w:tc>
      </w:tr>
      <w:tr w:rsidR="005072D5" w:rsidRPr="00BF5712" w14:paraId="2CE5D760" w14:textId="77777777" w:rsidTr="00695E1C">
        <w:tc>
          <w:tcPr>
            <w:tcW w:w="827" w:type="dxa"/>
          </w:tcPr>
          <w:p w14:paraId="49F77953" w14:textId="77B5A040" w:rsidR="005072D5" w:rsidRPr="00BF5712" w:rsidRDefault="00266AEB" w:rsidP="005072D5">
            <w:r w:rsidRPr="00BF5712">
              <w:rPr>
                <w:b/>
              </w:rPr>
              <w:t>8</w:t>
            </w:r>
            <w:r w:rsidR="005072D5" w:rsidRPr="00BF5712">
              <w:rPr>
                <w:b/>
              </w:rPr>
              <w:t>.0</w:t>
            </w:r>
          </w:p>
        </w:tc>
        <w:tc>
          <w:tcPr>
            <w:tcW w:w="8671" w:type="dxa"/>
          </w:tcPr>
          <w:p w14:paraId="076FBC8F" w14:textId="77777777" w:rsidR="005072D5" w:rsidRPr="00BF5712" w:rsidRDefault="007317C2" w:rsidP="00266AEB">
            <w:pPr>
              <w:pStyle w:val="Heading1"/>
            </w:pPr>
            <w:r w:rsidRPr="00BF5712">
              <w:t xml:space="preserve">Business Planning </w:t>
            </w:r>
          </w:p>
          <w:p w14:paraId="35F65013" w14:textId="470804DF" w:rsidR="00266AEB" w:rsidRPr="00BF5712" w:rsidRDefault="00266AEB" w:rsidP="00266AEB"/>
        </w:tc>
        <w:tc>
          <w:tcPr>
            <w:tcW w:w="1230" w:type="dxa"/>
          </w:tcPr>
          <w:p w14:paraId="456ACA75" w14:textId="77777777" w:rsidR="005072D5" w:rsidRPr="00BF5712" w:rsidRDefault="005072D5" w:rsidP="005072D5">
            <w:pPr>
              <w:jc w:val="center"/>
            </w:pPr>
          </w:p>
        </w:tc>
      </w:tr>
      <w:tr w:rsidR="005072D5" w:rsidRPr="00BF5712" w14:paraId="576873F5" w14:textId="77777777" w:rsidTr="00695E1C">
        <w:tc>
          <w:tcPr>
            <w:tcW w:w="827" w:type="dxa"/>
          </w:tcPr>
          <w:p w14:paraId="3B061A60" w14:textId="3FA32BE5" w:rsidR="005072D5" w:rsidRPr="00BF5712" w:rsidRDefault="00266AEB" w:rsidP="005072D5">
            <w:r w:rsidRPr="00BF5712">
              <w:t>8</w:t>
            </w:r>
            <w:r w:rsidR="005072D5" w:rsidRPr="00BF5712">
              <w:t>.1</w:t>
            </w:r>
          </w:p>
        </w:tc>
        <w:tc>
          <w:tcPr>
            <w:tcW w:w="8671" w:type="dxa"/>
          </w:tcPr>
          <w:p w14:paraId="607EAECD" w14:textId="7FEE5910" w:rsidR="007317C2" w:rsidRPr="00BF5712" w:rsidRDefault="00266AEB" w:rsidP="004F32BC">
            <w:pPr>
              <w:pStyle w:val="Heading1"/>
            </w:pPr>
            <w:proofErr w:type="gramStart"/>
            <w:r w:rsidRPr="00BF5712">
              <w:rPr>
                <w:b w:val="0"/>
                <w:bCs w:val="0"/>
                <w:u w:val="none"/>
              </w:rPr>
              <w:t>For the purpose of</w:t>
            </w:r>
            <w:proofErr w:type="gramEnd"/>
            <w:r w:rsidRPr="00BF5712">
              <w:rPr>
                <w:b w:val="0"/>
                <w:bCs w:val="0"/>
                <w:u w:val="none"/>
              </w:rPr>
              <w:t xml:space="preserve"> the new members in attendance Shona </w:t>
            </w:r>
            <w:r w:rsidR="004F32BC">
              <w:rPr>
                <w:b w:val="0"/>
                <w:bCs w:val="0"/>
                <w:u w:val="none"/>
              </w:rPr>
              <w:t>explained the process for</w:t>
            </w:r>
            <w:r w:rsidRPr="00BF5712">
              <w:rPr>
                <w:b w:val="0"/>
                <w:bCs w:val="0"/>
                <w:u w:val="none"/>
              </w:rPr>
              <w:t xml:space="preserve"> Boards within the QC group </w:t>
            </w:r>
            <w:r w:rsidR="004F32BC">
              <w:rPr>
                <w:b w:val="0"/>
                <w:bCs w:val="0"/>
                <w:u w:val="none"/>
              </w:rPr>
              <w:t xml:space="preserve">to </w:t>
            </w:r>
            <w:r w:rsidRPr="00BF5712">
              <w:rPr>
                <w:b w:val="0"/>
                <w:bCs w:val="0"/>
                <w:u w:val="none"/>
              </w:rPr>
              <w:t>create a business plan</w:t>
            </w:r>
            <w:r w:rsidR="0043485F" w:rsidRPr="00BF5712">
              <w:rPr>
                <w:b w:val="0"/>
                <w:bCs w:val="0"/>
                <w:u w:val="none"/>
              </w:rPr>
              <w:t xml:space="preserve">. </w:t>
            </w:r>
            <w:r w:rsidRPr="00BF5712">
              <w:rPr>
                <w:b w:val="0"/>
                <w:bCs w:val="0"/>
                <w:u w:val="none"/>
              </w:rPr>
              <w:t xml:space="preserve">This process </w:t>
            </w:r>
            <w:r w:rsidR="004F32BC">
              <w:rPr>
                <w:b w:val="0"/>
                <w:bCs w:val="0"/>
                <w:u w:val="none"/>
              </w:rPr>
              <w:t xml:space="preserve">includes </w:t>
            </w:r>
            <w:r w:rsidRPr="00BF5712">
              <w:rPr>
                <w:b w:val="0"/>
                <w:bCs w:val="0"/>
                <w:u w:val="none"/>
              </w:rPr>
              <w:t xml:space="preserve">consulting with tenants and staff.  </w:t>
            </w:r>
            <w:r w:rsidRPr="004F32BC">
              <w:rPr>
                <w:b w:val="0"/>
                <w:u w:val="none"/>
              </w:rPr>
              <w:t xml:space="preserve">In 2023 the Association undertook </w:t>
            </w:r>
            <w:proofErr w:type="gramStart"/>
            <w:r w:rsidRPr="004F32BC">
              <w:rPr>
                <w:b w:val="0"/>
                <w:u w:val="none"/>
              </w:rPr>
              <w:t>a number of</w:t>
            </w:r>
            <w:proofErr w:type="gramEnd"/>
            <w:r w:rsidRPr="004F32BC">
              <w:rPr>
                <w:b w:val="0"/>
                <w:u w:val="none"/>
              </w:rPr>
              <w:t xml:space="preserve"> surveys and interactive sessions with tenants where the key themes were </w:t>
            </w:r>
            <w:r w:rsidR="004F32BC">
              <w:rPr>
                <w:b w:val="0"/>
                <w:u w:val="none"/>
              </w:rPr>
              <w:t xml:space="preserve">identified as </w:t>
            </w:r>
            <w:r w:rsidRPr="004F32BC">
              <w:rPr>
                <w:b w:val="0"/>
                <w:u w:val="none"/>
              </w:rPr>
              <w:t>affordable rents, high quality public spaces and investment</w:t>
            </w:r>
            <w:r w:rsidR="0043485F" w:rsidRPr="004F32BC">
              <w:rPr>
                <w:b w:val="0"/>
                <w:u w:val="none"/>
              </w:rPr>
              <w:t xml:space="preserve">. </w:t>
            </w:r>
            <w:r w:rsidRPr="004F32BC">
              <w:rPr>
                <w:b w:val="0"/>
                <w:u w:val="none"/>
              </w:rPr>
              <w:t>In 2024 sessions have been held with each Board in the QC group</w:t>
            </w:r>
            <w:r w:rsidR="008C5665" w:rsidRPr="004F32BC">
              <w:rPr>
                <w:b w:val="0"/>
                <w:u w:val="none"/>
              </w:rPr>
              <w:t>, key themes are being compiled on the aspirations of our tenants</w:t>
            </w:r>
            <w:r w:rsidR="004F32BC">
              <w:rPr>
                <w:b w:val="0"/>
                <w:u w:val="none"/>
              </w:rPr>
              <w:t xml:space="preserve"> and</w:t>
            </w:r>
            <w:r w:rsidR="008C5665" w:rsidRPr="004F32BC">
              <w:rPr>
                <w:b w:val="0"/>
                <w:u w:val="none"/>
              </w:rPr>
              <w:t xml:space="preserve"> planning session</w:t>
            </w:r>
            <w:r w:rsidR="004F32BC">
              <w:rPr>
                <w:b w:val="0"/>
                <w:u w:val="none"/>
              </w:rPr>
              <w:t>s</w:t>
            </w:r>
            <w:r w:rsidR="008C5665" w:rsidRPr="004F32BC">
              <w:rPr>
                <w:b w:val="0"/>
                <w:u w:val="none"/>
              </w:rPr>
              <w:t xml:space="preserve"> are also taking place with staff across the Association</w:t>
            </w:r>
            <w:r w:rsidR="004F32BC">
              <w:rPr>
                <w:b w:val="0"/>
                <w:u w:val="none"/>
              </w:rPr>
              <w:t>.</w:t>
            </w:r>
          </w:p>
          <w:p w14:paraId="742EAFE9" w14:textId="5D759C33" w:rsidR="007317C2" w:rsidRPr="00BF5712" w:rsidRDefault="007317C2" w:rsidP="007317C2"/>
        </w:tc>
        <w:tc>
          <w:tcPr>
            <w:tcW w:w="1230" w:type="dxa"/>
          </w:tcPr>
          <w:p w14:paraId="3E1F7215" w14:textId="77777777" w:rsidR="005072D5" w:rsidRPr="00BF5712" w:rsidRDefault="005072D5" w:rsidP="005072D5">
            <w:pPr>
              <w:jc w:val="center"/>
            </w:pPr>
          </w:p>
        </w:tc>
      </w:tr>
      <w:tr w:rsidR="008C5665" w:rsidRPr="00BF5712" w14:paraId="58025462" w14:textId="77777777" w:rsidTr="00695E1C">
        <w:tc>
          <w:tcPr>
            <w:tcW w:w="827" w:type="dxa"/>
          </w:tcPr>
          <w:p w14:paraId="3AAE7D48" w14:textId="3653DF86" w:rsidR="008C5665" w:rsidRPr="00BF5712" w:rsidRDefault="008C5665" w:rsidP="005072D5">
            <w:pPr>
              <w:rPr>
                <w:bCs/>
              </w:rPr>
            </w:pPr>
            <w:r w:rsidRPr="00BF5712">
              <w:rPr>
                <w:bCs/>
              </w:rPr>
              <w:t>8.2</w:t>
            </w:r>
          </w:p>
        </w:tc>
        <w:tc>
          <w:tcPr>
            <w:tcW w:w="8671" w:type="dxa"/>
          </w:tcPr>
          <w:p w14:paraId="0636C433" w14:textId="75DBC13B" w:rsidR="008C5665" w:rsidRPr="00BF5712" w:rsidRDefault="008C5665" w:rsidP="008C5665">
            <w:r w:rsidRPr="00BF5712">
              <w:t xml:space="preserve">Shona advised </w:t>
            </w:r>
            <w:r w:rsidR="00280385">
              <w:t xml:space="preserve">that there will be further </w:t>
            </w:r>
            <w:r w:rsidRPr="00BF5712">
              <w:t>discussion at the business planning day on 29 November</w:t>
            </w:r>
            <w:r w:rsidR="00280385">
              <w:t xml:space="preserve"> and the </w:t>
            </w:r>
            <w:proofErr w:type="gramStart"/>
            <w:r w:rsidR="00280385">
              <w:t xml:space="preserve">final </w:t>
            </w:r>
            <w:r w:rsidR="0043485F" w:rsidRPr="00BF5712">
              <w:t xml:space="preserve"> </w:t>
            </w:r>
            <w:r w:rsidR="00280385">
              <w:t>be</w:t>
            </w:r>
            <w:proofErr w:type="gramEnd"/>
            <w:r w:rsidR="00280385">
              <w:t xml:space="preserve"> presented to the board in January for approval .</w:t>
            </w:r>
          </w:p>
          <w:p w14:paraId="53090B6C" w14:textId="77777777" w:rsidR="008C5665" w:rsidRPr="00BF5712" w:rsidRDefault="008C5665" w:rsidP="005072D5">
            <w:pPr>
              <w:pStyle w:val="Heading1"/>
            </w:pPr>
          </w:p>
        </w:tc>
        <w:tc>
          <w:tcPr>
            <w:tcW w:w="1230" w:type="dxa"/>
          </w:tcPr>
          <w:p w14:paraId="1D080707" w14:textId="77777777" w:rsidR="008C5665" w:rsidRPr="00BF5712" w:rsidRDefault="008C5665" w:rsidP="005072D5">
            <w:pPr>
              <w:jc w:val="center"/>
            </w:pPr>
          </w:p>
        </w:tc>
      </w:tr>
      <w:tr w:rsidR="00A70EB8" w:rsidRPr="00BF5712" w14:paraId="1AD38449" w14:textId="77777777" w:rsidTr="00695E1C">
        <w:tc>
          <w:tcPr>
            <w:tcW w:w="827" w:type="dxa"/>
          </w:tcPr>
          <w:p w14:paraId="062E8B79" w14:textId="0EF535E6" w:rsidR="00A70EB8" w:rsidRPr="00BF5712" w:rsidRDefault="00A70EB8" w:rsidP="005072D5">
            <w:pPr>
              <w:rPr>
                <w:b/>
              </w:rPr>
            </w:pPr>
            <w:r w:rsidRPr="00BF5712">
              <w:rPr>
                <w:b/>
              </w:rPr>
              <w:t>9.0</w:t>
            </w:r>
          </w:p>
        </w:tc>
        <w:tc>
          <w:tcPr>
            <w:tcW w:w="8671" w:type="dxa"/>
          </w:tcPr>
          <w:p w14:paraId="3774FA03" w14:textId="77777777" w:rsidR="00A70EB8" w:rsidRPr="00BF5712" w:rsidRDefault="00A70EB8" w:rsidP="005072D5">
            <w:pPr>
              <w:pStyle w:val="Heading1"/>
            </w:pPr>
            <w:r w:rsidRPr="00BF5712">
              <w:t xml:space="preserve">Good Governance Matters </w:t>
            </w:r>
          </w:p>
          <w:p w14:paraId="42A94E37" w14:textId="6A0CE86C" w:rsidR="00A70EB8" w:rsidRPr="00BF5712" w:rsidRDefault="00A70EB8" w:rsidP="00A70EB8"/>
        </w:tc>
        <w:tc>
          <w:tcPr>
            <w:tcW w:w="1230" w:type="dxa"/>
          </w:tcPr>
          <w:p w14:paraId="742A6E39" w14:textId="77777777" w:rsidR="00A70EB8" w:rsidRPr="00BF5712" w:rsidRDefault="00A70EB8" w:rsidP="005072D5">
            <w:pPr>
              <w:jc w:val="center"/>
            </w:pPr>
          </w:p>
        </w:tc>
      </w:tr>
      <w:tr w:rsidR="00A70EB8" w:rsidRPr="00BF5712" w14:paraId="7C2EBE03" w14:textId="77777777" w:rsidTr="00695E1C">
        <w:tc>
          <w:tcPr>
            <w:tcW w:w="827" w:type="dxa"/>
          </w:tcPr>
          <w:p w14:paraId="5F0C56D9" w14:textId="77777777" w:rsidR="00A70EB8" w:rsidRPr="00BF5712" w:rsidRDefault="00A70EB8" w:rsidP="005072D5">
            <w:pPr>
              <w:rPr>
                <w:b/>
              </w:rPr>
            </w:pPr>
          </w:p>
        </w:tc>
        <w:tc>
          <w:tcPr>
            <w:tcW w:w="8671" w:type="dxa"/>
          </w:tcPr>
          <w:p w14:paraId="17F8E732" w14:textId="7CD9A580" w:rsidR="00A70EB8" w:rsidRPr="00BF5712" w:rsidRDefault="00A70EB8" w:rsidP="00A70EB8">
            <w:pPr>
              <w:jc w:val="both"/>
            </w:pPr>
            <w:r w:rsidRPr="00BF5712">
              <w:t>The purpose of this report is to present information to evidence compliance with SHR Regulatory Standard 6 and the Association’s Rules. This includes compliance with the constitution, priorities and actions resulting from the QC Group Board Member Annual Performance Review (APR) meetings</w:t>
            </w:r>
            <w:r w:rsidR="0043485F" w:rsidRPr="00BF5712">
              <w:t xml:space="preserve">. </w:t>
            </w:r>
            <w:r w:rsidRPr="00BF5712">
              <w:t>This report was presented by Alison McKay, Governance Advisor</w:t>
            </w:r>
            <w:r w:rsidR="0043485F" w:rsidRPr="00BF5712">
              <w:t xml:space="preserve">. </w:t>
            </w:r>
          </w:p>
          <w:p w14:paraId="776CA223" w14:textId="77777777" w:rsidR="00A70EB8" w:rsidRPr="00BF5712" w:rsidRDefault="00A70EB8" w:rsidP="005072D5">
            <w:pPr>
              <w:pStyle w:val="Heading1"/>
            </w:pPr>
          </w:p>
        </w:tc>
        <w:tc>
          <w:tcPr>
            <w:tcW w:w="1230" w:type="dxa"/>
          </w:tcPr>
          <w:p w14:paraId="1D951AB8" w14:textId="77777777" w:rsidR="00A70EB8" w:rsidRPr="00BF5712" w:rsidRDefault="00A70EB8" w:rsidP="005072D5">
            <w:pPr>
              <w:jc w:val="center"/>
            </w:pPr>
          </w:p>
        </w:tc>
      </w:tr>
      <w:tr w:rsidR="0026264E" w:rsidRPr="00BF5712" w14:paraId="1A4B3F49" w14:textId="77777777" w:rsidTr="00695E1C">
        <w:tc>
          <w:tcPr>
            <w:tcW w:w="827" w:type="dxa"/>
          </w:tcPr>
          <w:p w14:paraId="78A9B4AE" w14:textId="4EC1C71E" w:rsidR="0026264E" w:rsidRPr="00BF5712" w:rsidRDefault="0026264E" w:rsidP="005072D5">
            <w:pPr>
              <w:rPr>
                <w:bCs/>
              </w:rPr>
            </w:pPr>
            <w:r w:rsidRPr="00BF5712">
              <w:rPr>
                <w:bCs/>
              </w:rPr>
              <w:t>9.1</w:t>
            </w:r>
          </w:p>
        </w:tc>
        <w:tc>
          <w:tcPr>
            <w:tcW w:w="8671" w:type="dxa"/>
          </w:tcPr>
          <w:p w14:paraId="64036AE8" w14:textId="30C1BFEA" w:rsidR="0026264E" w:rsidRPr="00BF5712" w:rsidRDefault="0026264E" w:rsidP="0026264E">
            <w:pPr>
              <w:jc w:val="both"/>
            </w:pPr>
            <w:r w:rsidRPr="00BF5712">
              <w:t xml:space="preserve">The Board were asked to note that, in accordance with Rule 68, sections 62 to 67 of the Association’s Rules have been followed. </w:t>
            </w:r>
          </w:p>
          <w:p w14:paraId="21856E80" w14:textId="77777777" w:rsidR="0026264E" w:rsidRPr="00BF5712" w:rsidRDefault="0026264E" w:rsidP="00A70EB8">
            <w:pPr>
              <w:jc w:val="both"/>
            </w:pPr>
          </w:p>
        </w:tc>
        <w:tc>
          <w:tcPr>
            <w:tcW w:w="1230" w:type="dxa"/>
          </w:tcPr>
          <w:p w14:paraId="16ECECF5" w14:textId="77777777" w:rsidR="0026264E" w:rsidRPr="00BF5712" w:rsidRDefault="0026264E" w:rsidP="005072D5">
            <w:pPr>
              <w:jc w:val="center"/>
            </w:pPr>
          </w:p>
        </w:tc>
      </w:tr>
      <w:tr w:rsidR="0026264E" w:rsidRPr="00BF5712" w14:paraId="4960E7EF" w14:textId="77777777" w:rsidTr="00695E1C">
        <w:tc>
          <w:tcPr>
            <w:tcW w:w="827" w:type="dxa"/>
          </w:tcPr>
          <w:p w14:paraId="4C31FB0D" w14:textId="3C69DF4E" w:rsidR="0026264E" w:rsidRPr="00BF5712" w:rsidRDefault="0026264E" w:rsidP="005072D5">
            <w:pPr>
              <w:rPr>
                <w:bCs/>
              </w:rPr>
            </w:pPr>
            <w:r w:rsidRPr="00BF5712">
              <w:rPr>
                <w:bCs/>
              </w:rPr>
              <w:t>9.2</w:t>
            </w:r>
          </w:p>
        </w:tc>
        <w:tc>
          <w:tcPr>
            <w:tcW w:w="8671" w:type="dxa"/>
          </w:tcPr>
          <w:p w14:paraId="3F0784D5" w14:textId="77777777" w:rsidR="0026264E" w:rsidRPr="00BF5712" w:rsidRDefault="0026264E" w:rsidP="00A70EB8">
            <w:pPr>
              <w:jc w:val="both"/>
            </w:pPr>
            <w:r w:rsidRPr="00BF5712">
              <w:t xml:space="preserve">The Board noted the priorities and actions resulting from the QC Group Board Member 2023/24 Annual Performance Reviews which took place between April and June. </w:t>
            </w:r>
          </w:p>
          <w:p w14:paraId="3478F6C4" w14:textId="450F2354" w:rsidR="0026264E" w:rsidRPr="00BF5712" w:rsidRDefault="0026264E" w:rsidP="00A70EB8">
            <w:pPr>
              <w:jc w:val="both"/>
            </w:pPr>
          </w:p>
        </w:tc>
        <w:tc>
          <w:tcPr>
            <w:tcW w:w="1230" w:type="dxa"/>
          </w:tcPr>
          <w:p w14:paraId="1F9F9D43" w14:textId="77777777" w:rsidR="0026264E" w:rsidRPr="00BF5712" w:rsidRDefault="0026264E" w:rsidP="005072D5">
            <w:pPr>
              <w:jc w:val="center"/>
            </w:pPr>
          </w:p>
        </w:tc>
      </w:tr>
      <w:tr w:rsidR="0026264E" w:rsidRPr="00BF5712" w14:paraId="3C4A82EA" w14:textId="77777777" w:rsidTr="00695E1C">
        <w:tc>
          <w:tcPr>
            <w:tcW w:w="827" w:type="dxa"/>
          </w:tcPr>
          <w:p w14:paraId="2EDF3533" w14:textId="09513F73" w:rsidR="0026264E" w:rsidRPr="00BF5712" w:rsidRDefault="0026264E" w:rsidP="005072D5">
            <w:pPr>
              <w:rPr>
                <w:bCs/>
              </w:rPr>
            </w:pPr>
            <w:r w:rsidRPr="00BF5712">
              <w:rPr>
                <w:bCs/>
              </w:rPr>
              <w:t>9.3</w:t>
            </w:r>
          </w:p>
        </w:tc>
        <w:tc>
          <w:tcPr>
            <w:tcW w:w="8671" w:type="dxa"/>
          </w:tcPr>
          <w:p w14:paraId="27ABA81C" w14:textId="0B4F25F0" w:rsidR="0026264E" w:rsidRPr="00BF5712" w:rsidRDefault="0026264E" w:rsidP="00A70EB8">
            <w:pPr>
              <w:jc w:val="both"/>
            </w:pPr>
            <w:r w:rsidRPr="00BF5712">
              <w:t xml:space="preserve">The Board reviewed and approved the QC Group training plan for 2024/25 noting the mandatory Health &amp; Safety training, two </w:t>
            </w:r>
            <w:r w:rsidR="00E726B9" w:rsidRPr="00BF5712">
              <w:t>dates</w:t>
            </w:r>
            <w:r w:rsidRPr="00BF5712">
              <w:t xml:space="preserve"> will shortly be circulated to Board members</w:t>
            </w:r>
            <w:r w:rsidR="0043485F" w:rsidRPr="00BF5712">
              <w:t xml:space="preserve">. </w:t>
            </w:r>
          </w:p>
          <w:p w14:paraId="44089EFF" w14:textId="0CEE029B" w:rsidR="00E726B9" w:rsidRPr="00BF5712" w:rsidRDefault="00E726B9" w:rsidP="00A70EB8">
            <w:pPr>
              <w:jc w:val="both"/>
            </w:pPr>
          </w:p>
        </w:tc>
        <w:tc>
          <w:tcPr>
            <w:tcW w:w="1230" w:type="dxa"/>
          </w:tcPr>
          <w:p w14:paraId="19C882B1" w14:textId="77777777" w:rsidR="0026264E" w:rsidRPr="00BF5712" w:rsidRDefault="0026264E" w:rsidP="005072D5">
            <w:pPr>
              <w:jc w:val="center"/>
            </w:pPr>
          </w:p>
        </w:tc>
      </w:tr>
      <w:tr w:rsidR="00E726B9" w:rsidRPr="00BF5712" w14:paraId="0673EFF3" w14:textId="77777777" w:rsidTr="00695E1C">
        <w:tc>
          <w:tcPr>
            <w:tcW w:w="827" w:type="dxa"/>
          </w:tcPr>
          <w:p w14:paraId="66B6B53E" w14:textId="48076097" w:rsidR="00E726B9" w:rsidRPr="00BF5712" w:rsidRDefault="00E726B9" w:rsidP="005072D5">
            <w:pPr>
              <w:rPr>
                <w:bCs/>
              </w:rPr>
            </w:pPr>
            <w:r w:rsidRPr="00BF5712">
              <w:rPr>
                <w:bCs/>
              </w:rPr>
              <w:t>9.4</w:t>
            </w:r>
          </w:p>
        </w:tc>
        <w:tc>
          <w:tcPr>
            <w:tcW w:w="8671" w:type="dxa"/>
          </w:tcPr>
          <w:p w14:paraId="58AC2909" w14:textId="61406ADF" w:rsidR="00E726B9" w:rsidRPr="00BF5712" w:rsidRDefault="00E726B9" w:rsidP="00E726B9">
            <w:pPr>
              <w:jc w:val="both"/>
            </w:pPr>
            <w:r w:rsidRPr="00BF5712">
              <w:t>The Board Noted the arrangements in place for the upcoming AGM’s; Association, Monday 9 September, Workspace, Thursday 5 September and Community Foundation, Thursday 3 October</w:t>
            </w:r>
            <w:r w:rsidR="0043485F" w:rsidRPr="00BF5712">
              <w:t xml:space="preserve">. </w:t>
            </w:r>
            <w:r w:rsidRPr="00BF5712">
              <w:t>A short Board meeting will take place immediately following the Association AGM</w:t>
            </w:r>
            <w:r w:rsidR="007B0192">
              <w:t xml:space="preserve"> to confirm </w:t>
            </w:r>
            <w:proofErr w:type="gramStart"/>
            <w:r w:rsidR="007B0192">
              <w:t>appointments.</w:t>
            </w:r>
            <w:r w:rsidRPr="00BF5712">
              <w:t>.</w:t>
            </w:r>
            <w:proofErr w:type="gramEnd"/>
          </w:p>
          <w:p w14:paraId="0A53EC2F" w14:textId="77777777" w:rsidR="00E726B9" w:rsidRPr="00BF5712" w:rsidRDefault="00E726B9" w:rsidP="00A70EB8">
            <w:pPr>
              <w:jc w:val="both"/>
            </w:pPr>
          </w:p>
        </w:tc>
        <w:tc>
          <w:tcPr>
            <w:tcW w:w="1230" w:type="dxa"/>
          </w:tcPr>
          <w:p w14:paraId="509886B0" w14:textId="77777777" w:rsidR="00E726B9" w:rsidRPr="00BF5712" w:rsidRDefault="00E726B9" w:rsidP="005072D5">
            <w:pPr>
              <w:jc w:val="center"/>
            </w:pPr>
          </w:p>
        </w:tc>
      </w:tr>
      <w:tr w:rsidR="00E726B9" w:rsidRPr="00BF5712" w14:paraId="4C3F9253" w14:textId="77777777" w:rsidTr="00695E1C">
        <w:tc>
          <w:tcPr>
            <w:tcW w:w="827" w:type="dxa"/>
          </w:tcPr>
          <w:p w14:paraId="61E963F8" w14:textId="5C9EA83C" w:rsidR="00E726B9" w:rsidRPr="00BF5712" w:rsidRDefault="00E726B9" w:rsidP="005072D5">
            <w:pPr>
              <w:rPr>
                <w:bCs/>
              </w:rPr>
            </w:pPr>
            <w:r w:rsidRPr="00BF5712">
              <w:rPr>
                <w:bCs/>
              </w:rPr>
              <w:t>9.5</w:t>
            </w:r>
          </w:p>
        </w:tc>
        <w:tc>
          <w:tcPr>
            <w:tcW w:w="8671" w:type="dxa"/>
          </w:tcPr>
          <w:p w14:paraId="4BF4249D" w14:textId="4C401F19" w:rsidR="00E726B9" w:rsidRPr="00BF5712" w:rsidRDefault="00E726B9" w:rsidP="00A70EB8">
            <w:pPr>
              <w:jc w:val="both"/>
            </w:pPr>
            <w:r w:rsidRPr="00BF5712">
              <w:t>The Board approved delegation of the annual report to the Chair and Chief Executive</w:t>
            </w:r>
            <w:r w:rsidR="0043485F" w:rsidRPr="00BF5712">
              <w:t xml:space="preserve">. </w:t>
            </w:r>
          </w:p>
          <w:p w14:paraId="51ACFBC2" w14:textId="63BAF794" w:rsidR="00E726B9" w:rsidRPr="00BF5712" w:rsidRDefault="00E726B9" w:rsidP="00A70EB8">
            <w:pPr>
              <w:jc w:val="both"/>
            </w:pPr>
          </w:p>
        </w:tc>
        <w:tc>
          <w:tcPr>
            <w:tcW w:w="1230" w:type="dxa"/>
          </w:tcPr>
          <w:p w14:paraId="74431312" w14:textId="77777777" w:rsidR="00E726B9" w:rsidRPr="00BF5712" w:rsidRDefault="00E726B9" w:rsidP="005072D5">
            <w:pPr>
              <w:jc w:val="center"/>
            </w:pPr>
          </w:p>
        </w:tc>
      </w:tr>
      <w:tr w:rsidR="00E726B9" w:rsidRPr="00BF5712" w14:paraId="2434367C" w14:textId="77777777" w:rsidTr="00695E1C">
        <w:tc>
          <w:tcPr>
            <w:tcW w:w="827" w:type="dxa"/>
          </w:tcPr>
          <w:p w14:paraId="2CC1201B" w14:textId="31A89275" w:rsidR="00E726B9" w:rsidRPr="00BF5712" w:rsidRDefault="00E726B9" w:rsidP="005072D5">
            <w:pPr>
              <w:rPr>
                <w:bCs/>
              </w:rPr>
            </w:pPr>
            <w:r w:rsidRPr="00BF5712">
              <w:rPr>
                <w:bCs/>
              </w:rPr>
              <w:t>9.6</w:t>
            </w:r>
          </w:p>
        </w:tc>
        <w:tc>
          <w:tcPr>
            <w:tcW w:w="8671" w:type="dxa"/>
          </w:tcPr>
          <w:p w14:paraId="4D0E3644" w14:textId="77777777" w:rsidR="00E726B9" w:rsidRDefault="00E726B9" w:rsidP="007B0192">
            <w:pPr>
              <w:jc w:val="both"/>
            </w:pPr>
            <w:r w:rsidRPr="00BF5712">
              <w:t>The Board noted the position regarding appointments to all QC Group Boards (including office bearers), considered the Association Board Succession Plan and agree priorities for QC Group board member recruitment during 2024/25</w:t>
            </w:r>
            <w:r w:rsidR="0043485F" w:rsidRPr="00BF5712">
              <w:t xml:space="preserve">. </w:t>
            </w:r>
          </w:p>
          <w:p w14:paraId="07F97504" w14:textId="63103560" w:rsidR="007B0192" w:rsidRPr="00BF5712" w:rsidRDefault="007B0192" w:rsidP="007B0192">
            <w:pPr>
              <w:jc w:val="both"/>
            </w:pPr>
          </w:p>
        </w:tc>
        <w:tc>
          <w:tcPr>
            <w:tcW w:w="1230" w:type="dxa"/>
          </w:tcPr>
          <w:p w14:paraId="080ADFB1" w14:textId="77777777" w:rsidR="00E726B9" w:rsidRPr="00BF5712" w:rsidRDefault="00E726B9" w:rsidP="005072D5">
            <w:pPr>
              <w:jc w:val="center"/>
            </w:pPr>
          </w:p>
        </w:tc>
      </w:tr>
      <w:tr w:rsidR="007C5AFC" w:rsidRPr="00BF5712" w14:paraId="1607B3AD" w14:textId="77777777" w:rsidTr="00695E1C">
        <w:tc>
          <w:tcPr>
            <w:tcW w:w="827" w:type="dxa"/>
          </w:tcPr>
          <w:p w14:paraId="3CCFA875" w14:textId="1A424AD2" w:rsidR="007C5AFC" w:rsidRPr="00BF5712" w:rsidRDefault="00DB6984" w:rsidP="005072D5">
            <w:pPr>
              <w:rPr>
                <w:bCs/>
              </w:rPr>
            </w:pPr>
            <w:r w:rsidRPr="00BF5712">
              <w:rPr>
                <w:bCs/>
              </w:rPr>
              <w:t>9.7</w:t>
            </w:r>
          </w:p>
        </w:tc>
        <w:tc>
          <w:tcPr>
            <w:tcW w:w="8671" w:type="dxa"/>
          </w:tcPr>
          <w:p w14:paraId="61FDB2E6" w14:textId="198DD256" w:rsidR="007C5AFC" w:rsidRPr="00BF5712" w:rsidRDefault="00DB6984" w:rsidP="00A70EB8">
            <w:pPr>
              <w:jc w:val="both"/>
            </w:pPr>
            <w:r w:rsidRPr="00BF5712">
              <w:t xml:space="preserve">In line with rules 39.1 to 42.1 the Board approved the nominations for vacancies on the Board that will be presented at the </w:t>
            </w:r>
            <w:proofErr w:type="gramStart"/>
            <w:r w:rsidRPr="00BF5712">
              <w:t>AGM</w:t>
            </w:r>
            <w:r w:rsidR="0043485F" w:rsidRPr="00BF5712">
              <w:t>..</w:t>
            </w:r>
            <w:proofErr w:type="gramEnd"/>
            <w:r w:rsidR="0043485F" w:rsidRPr="00BF5712">
              <w:t xml:space="preserve"> </w:t>
            </w:r>
          </w:p>
          <w:p w14:paraId="057E6BEC" w14:textId="50D42447" w:rsidR="00DB6984" w:rsidRPr="00BF5712" w:rsidRDefault="00DB6984" w:rsidP="00A70EB8">
            <w:pPr>
              <w:jc w:val="both"/>
            </w:pPr>
          </w:p>
        </w:tc>
        <w:tc>
          <w:tcPr>
            <w:tcW w:w="1230" w:type="dxa"/>
          </w:tcPr>
          <w:p w14:paraId="5DFEE0EC" w14:textId="77777777" w:rsidR="007C5AFC" w:rsidRPr="00BF5712" w:rsidRDefault="007C5AFC" w:rsidP="005072D5">
            <w:pPr>
              <w:jc w:val="center"/>
            </w:pPr>
          </w:p>
        </w:tc>
      </w:tr>
      <w:tr w:rsidR="005072D5" w:rsidRPr="00BF5712" w14:paraId="40B4F99B" w14:textId="77777777" w:rsidTr="00695E1C">
        <w:tc>
          <w:tcPr>
            <w:tcW w:w="827" w:type="dxa"/>
          </w:tcPr>
          <w:p w14:paraId="2F6D64C6" w14:textId="425FAFB1" w:rsidR="005072D5" w:rsidRPr="00BF5712" w:rsidRDefault="00126CA2" w:rsidP="005072D5">
            <w:r w:rsidRPr="00BF5712">
              <w:rPr>
                <w:b/>
              </w:rPr>
              <w:t>10.0</w:t>
            </w:r>
          </w:p>
        </w:tc>
        <w:tc>
          <w:tcPr>
            <w:tcW w:w="8671" w:type="dxa"/>
          </w:tcPr>
          <w:p w14:paraId="13BF7246" w14:textId="4A7B84D9" w:rsidR="005072D5" w:rsidRPr="00BF5712" w:rsidRDefault="007C2D43" w:rsidP="005072D5">
            <w:pPr>
              <w:pStyle w:val="Heading1"/>
            </w:pPr>
            <w:r w:rsidRPr="00BF5712">
              <w:t xml:space="preserve">Non recoverable rent arrears </w:t>
            </w:r>
            <w:r w:rsidR="00126CA2" w:rsidRPr="00BF5712">
              <w:t>–</w:t>
            </w:r>
            <w:r w:rsidRPr="00BF5712">
              <w:t xml:space="preserve"> Elizabeth</w:t>
            </w:r>
          </w:p>
          <w:p w14:paraId="12BFC94A" w14:textId="61425E7E" w:rsidR="00126CA2" w:rsidRPr="00BF5712" w:rsidRDefault="00126CA2" w:rsidP="00126CA2"/>
        </w:tc>
        <w:tc>
          <w:tcPr>
            <w:tcW w:w="1230" w:type="dxa"/>
          </w:tcPr>
          <w:p w14:paraId="6299C8B0" w14:textId="77777777" w:rsidR="005072D5" w:rsidRPr="00BF5712" w:rsidRDefault="005072D5" w:rsidP="005072D5">
            <w:pPr>
              <w:jc w:val="center"/>
            </w:pPr>
          </w:p>
        </w:tc>
      </w:tr>
      <w:tr w:rsidR="00126CA2" w:rsidRPr="00BF5712" w14:paraId="0353B12E" w14:textId="77777777" w:rsidTr="00695E1C">
        <w:tc>
          <w:tcPr>
            <w:tcW w:w="827" w:type="dxa"/>
          </w:tcPr>
          <w:p w14:paraId="41EE155E" w14:textId="00DBB854" w:rsidR="00126CA2" w:rsidRPr="00BF5712" w:rsidRDefault="00126CA2" w:rsidP="005072D5">
            <w:r w:rsidRPr="00BF5712">
              <w:t>10.1</w:t>
            </w:r>
          </w:p>
        </w:tc>
        <w:tc>
          <w:tcPr>
            <w:tcW w:w="8671" w:type="dxa"/>
          </w:tcPr>
          <w:p w14:paraId="02C4ADC7" w14:textId="70CAF0E6" w:rsidR="00126CA2" w:rsidRPr="00BF5712" w:rsidRDefault="00126CA2" w:rsidP="00126CA2">
            <w:r w:rsidRPr="00BF5712">
              <w:t>The purpose of this report was for the Board to approve the write-off request for the period January 2024 – June 2024 as detailed in appendix 1 of this report</w:t>
            </w:r>
            <w:r w:rsidR="0043485F" w:rsidRPr="00BF5712">
              <w:t xml:space="preserve">. </w:t>
            </w:r>
            <w:r w:rsidRPr="00BF5712">
              <w:t>This report was presented by Elizabeth Hood, Depute Director</w:t>
            </w:r>
            <w:r w:rsidR="0043485F" w:rsidRPr="00BF5712">
              <w:t xml:space="preserve">. </w:t>
            </w:r>
          </w:p>
          <w:p w14:paraId="65B69089" w14:textId="3A844C08" w:rsidR="00126CA2" w:rsidRPr="00BF5712" w:rsidRDefault="00126CA2" w:rsidP="005072D5">
            <w:pPr>
              <w:pStyle w:val="Heading1"/>
              <w:rPr>
                <w:b w:val="0"/>
                <w:bCs w:val="0"/>
                <w:u w:val="none"/>
              </w:rPr>
            </w:pPr>
          </w:p>
        </w:tc>
        <w:tc>
          <w:tcPr>
            <w:tcW w:w="1230" w:type="dxa"/>
          </w:tcPr>
          <w:p w14:paraId="27D3CC5C" w14:textId="77777777" w:rsidR="00126CA2" w:rsidRPr="00BF5712" w:rsidRDefault="00126CA2" w:rsidP="005072D5">
            <w:pPr>
              <w:jc w:val="center"/>
            </w:pPr>
          </w:p>
        </w:tc>
      </w:tr>
      <w:tr w:rsidR="00126CA2" w:rsidRPr="00BF5712" w14:paraId="3F48AC1E" w14:textId="77777777" w:rsidTr="00695E1C">
        <w:tc>
          <w:tcPr>
            <w:tcW w:w="827" w:type="dxa"/>
          </w:tcPr>
          <w:p w14:paraId="6DD5F2CF" w14:textId="2D3F6128" w:rsidR="00126CA2" w:rsidRPr="00BF5712" w:rsidRDefault="00126CA2" w:rsidP="005072D5">
            <w:r w:rsidRPr="00BF5712">
              <w:t>10.2</w:t>
            </w:r>
          </w:p>
        </w:tc>
        <w:tc>
          <w:tcPr>
            <w:tcW w:w="8671" w:type="dxa"/>
          </w:tcPr>
          <w:p w14:paraId="68EBA2A7" w14:textId="740CB148" w:rsidR="00126CA2" w:rsidRPr="00BF5712" w:rsidRDefault="00126CA2" w:rsidP="00126CA2">
            <w:pPr>
              <w:pStyle w:val="Heading1"/>
              <w:rPr>
                <w:b w:val="0"/>
                <w:bCs w:val="0"/>
                <w:u w:val="none"/>
              </w:rPr>
            </w:pPr>
            <w:r w:rsidRPr="00BF5712">
              <w:rPr>
                <w:b w:val="0"/>
                <w:bCs w:val="0"/>
                <w:u w:val="none"/>
              </w:rPr>
              <w:t>Section 3.2 of the report breaks down the write off figure per area and appendix 1 gives the reasoning for each</w:t>
            </w:r>
            <w:r w:rsidR="0043485F" w:rsidRPr="00BF5712">
              <w:rPr>
                <w:b w:val="0"/>
                <w:bCs w:val="0"/>
                <w:u w:val="none"/>
              </w:rPr>
              <w:t xml:space="preserve">. </w:t>
            </w:r>
          </w:p>
          <w:p w14:paraId="43D0F1CD" w14:textId="77777777" w:rsidR="00126CA2" w:rsidRPr="00BF5712" w:rsidRDefault="00126CA2" w:rsidP="005072D5">
            <w:pPr>
              <w:pStyle w:val="Heading1"/>
              <w:rPr>
                <w:b w:val="0"/>
                <w:bCs w:val="0"/>
                <w:u w:val="none"/>
              </w:rPr>
            </w:pPr>
          </w:p>
        </w:tc>
        <w:tc>
          <w:tcPr>
            <w:tcW w:w="1230" w:type="dxa"/>
          </w:tcPr>
          <w:p w14:paraId="41D91007" w14:textId="77777777" w:rsidR="00126CA2" w:rsidRPr="00BF5712" w:rsidRDefault="00126CA2" w:rsidP="005072D5">
            <w:pPr>
              <w:jc w:val="center"/>
            </w:pPr>
          </w:p>
        </w:tc>
      </w:tr>
      <w:tr w:rsidR="00126CA2" w:rsidRPr="00BF5712" w14:paraId="5D0B91EE" w14:textId="77777777" w:rsidTr="00695E1C">
        <w:tc>
          <w:tcPr>
            <w:tcW w:w="827" w:type="dxa"/>
          </w:tcPr>
          <w:p w14:paraId="344A7D31" w14:textId="42468AD8" w:rsidR="00126CA2" w:rsidRPr="00BF5712" w:rsidRDefault="00126CA2" w:rsidP="005072D5">
            <w:r w:rsidRPr="00BF5712">
              <w:t>10.3</w:t>
            </w:r>
          </w:p>
        </w:tc>
        <w:tc>
          <w:tcPr>
            <w:tcW w:w="8671" w:type="dxa"/>
          </w:tcPr>
          <w:p w14:paraId="10703618" w14:textId="77777777" w:rsidR="00126CA2" w:rsidRPr="00BF5712" w:rsidRDefault="000A5F4C" w:rsidP="007C2D43">
            <w:r w:rsidRPr="00BF5712">
              <w:t xml:space="preserve">The Board agreed the write -off request for the sum of £41,256.27. </w:t>
            </w:r>
          </w:p>
          <w:p w14:paraId="28B1910E" w14:textId="7C7C3392" w:rsidR="007C31CE" w:rsidRPr="00BF5712" w:rsidRDefault="007C31CE" w:rsidP="007C2D43"/>
        </w:tc>
        <w:tc>
          <w:tcPr>
            <w:tcW w:w="1230" w:type="dxa"/>
          </w:tcPr>
          <w:p w14:paraId="3F167ECF" w14:textId="77777777" w:rsidR="00126CA2" w:rsidRPr="00BF5712" w:rsidRDefault="00126CA2" w:rsidP="005072D5">
            <w:pPr>
              <w:jc w:val="center"/>
            </w:pPr>
          </w:p>
        </w:tc>
      </w:tr>
      <w:tr w:rsidR="007C31CE" w:rsidRPr="00BF5712" w14:paraId="4518B5B3" w14:textId="77777777" w:rsidTr="00695E1C">
        <w:tc>
          <w:tcPr>
            <w:tcW w:w="827" w:type="dxa"/>
          </w:tcPr>
          <w:p w14:paraId="44F1FB0E" w14:textId="6AD24C11" w:rsidR="007C31CE" w:rsidRPr="00BF5712" w:rsidRDefault="007C31CE" w:rsidP="005072D5">
            <w:pPr>
              <w:rPr>
                <w:b/>
                <w:bCs/>
              </w:rPr>
            </w:pPr>
            <w:r w:rsidRPr="00BF5712">
              <w:rPr>
                <w:b/>
                <w:bCs/>
              </w:rPr>
              <w:t>11.0</w:t>
            </w:r>
          </w:p>
        </w:tc>
        <w:tc>
          <w:tcPr>
            <w:tcW w:w="8671" w:type="dxa"/>
          </w:tcPr>
          <w:p w14:paraId="5489BE98" w14:textId="77777777" w:rsidR="007C31CE" w:rsidRPr="00BF5712" w:rsidRDefault="007C31CE" w:rsidP="007C2D43">
            <w:pPr>
              <w:rPr>
                <w:b/>
                <w:bCs/>
                <w:u w:val="single"/>
              </w:rPr>
            </w:pPr>
            <w:r w:rsidRPr="00BF5712">
              <w:rPr>
                <w:b/>
                <w:bCs/>
                <w:u w:val="single"/>
              </w:rPr>
              <w:t>Allocations Policy</w:t>
            </w:r>
          </w:p>
          <w:p w14:paraId="1239333D" w14:textId="471B315A" w:rsidR="007C31CE" w:rsidRPr="00BF5712" w:rsidRDefault="007C31CE" w:rsidP="007C2D43">
            <w:pPr>
              <w:rPr>
                <w:b/>
                <w:bCs/>
                <w:u w:val="single"/>
              </w:rPr>
            </w:pPr>
          </w:p>
        </w:tc>
        <w:tc>
          <w:tcPr>
            <w:tcW w:w="1230" w:type="dxa"/>
          </w:tcPr>
          <w:p w14:paraId="376F54E5" w14:textId="77777777" w:rsidR="007C31CE" w:rsidRPr="00BF5712" w:rsidRDefault="007C31CE" w:rsidP="005072D5">
            <w:pPr>
              <w:jc w:val="center"/>
            </w:pPr>
          </w:p>
        </w:tc>
      </w:tr>
      <w:tr w:rsidR="007C31CE" w:rsidRPr="00BF5712" w14:paraId="39B575A2" w14:textId="77777777" w:rsidTr="00695E1C">
        <w:tc>
          <w:tcPr>
            <w:tcW w:w="827" w:type="dxa"/>
          </w:tcPr>
          <w:p w14:paraId="6C0087EC" w14:textId="470C6748" w:rsidR="007C31CE" w:rsidRPr="00BF5712" w:rsidRDefault="007C31CE" w:rsidP="005072D5">
            <w:r w:rsidRPr="00BF5712">
              <w:t>11.1</w:t>
            </w:r>
          </w:p>
        </w:tc>
        <w:tc>
          <w:tcPr>
            <w:tcW w:w="8671" w:type="dxa"/>
          </w:tcPr>
          <w:p w14:paraId="24E8BDAA" w14:textId="33CEA221" w:rsidR="007C31CE" w:rsidRPr="00BF5712" w:rsidRDefault="007C31CE" w:rsidP="007C31CE">
            <w:pPr>
              <w:spacing w:before="60" w:after="60"/>
            </w:pPr>
            <w:r w:rsidRPr="00BF5712">
              <w:t xml:space="preserve">The purpose of this report was for the Board to: </w:t>
            </w:r>
          </w:p>
          <w:p w14:paraId="5E107DC1" w14:textId="4A24BF27" w:rsidR="007C31CE" w:rsidRPr="00BF5712" w:rsidRDefault="007C31CE" w:rsidP="007C31CE">
            <w:pPr>
              <w:pStyle w:val="ListParagraph"/>
              <w:numPr>
                <w:ilvl w:val="0"/>
                <w:numId w:val="20"/>
              </w:numPr>
              <w:spacing w:before="60" w:after="60"/>
              <w:rPr>
                <w:rFonts w:ascii="Arial" w:hAnsi="Arial" w:cs="Arial"/>
                <w:sz w:val="22"/>
                <w:szCs w:val="22"/>
              </w:rPr>
            </w:pPr>
            <w:r w:rsidRPr="00BF5712">
              <w:rPr>
                <w:rFonts w:ascii="Arial" w:hAnsi="Arial" w:cs="Arial"/>
                <w:sz w:val="22"/>
                <w:szCs w:val="22"/>
              </w:rPr>
              <w:t>Approve the revised Allocation Policy – noting the minor changes</w:t>
            </w:r>
          </w:p>
          <w:p w14:paraId="39B54847" w14:textId="285DA433" w:rsidR="007C31CE" w:rsidRPr="00BF5712" w:rsidRDefault="007C31CE" w:rsidP="007C31CE">
            <w:pPr>
              <w:pStyle w:val="ListParagraph"/>
              <w:numPr>
                <w:ilvl w:val="0"/>
                <w:numId w:val="20"/>
              </w:numPr>
              <w:spacing w:before="60" w:after="60"/>
              <w:rPr>
                <w:rFonts w:ascii="Arial" w:hAnsi="Arial" w:cs="Arial"/>
                <w:sz w:val="22"/>
                <w:szCs w:val="22"/>
              </w:rPr>
            </w:pPr>
            <w:r w:rsidRPr="00BF5712">
              <w:rPr>
                <w:rFonts w:ascii="Arial" w:hAnsi="Arial" w:cs="Arial"/>
                <w:sz w:val="22"/>
                <w:szCs w:val="22"/>
              </w:rPr>
              <w:t xml:space="preserve">Agree to a </w:t>
            </w:r>
            <w:r w:rsidR="0043485F" w:rsidRPr="00BF5712">
              <w:rPr>
                <w:rFonts w:ascii="Arial" w:hAnsi="Arial" w:cs="Arial"/>
                <w:sz w:val="22"/>
                <w:szCs w:val="22"/>
              </w:rPr>
              <w:t>5-year</w:t>
            </w:r>
            <w:r w:rsidRPr="00BF5712">
              <w:rPr>
                <w:rFonts w:ascii="Arial" w:hAnsi="Arial" w:cs="Arial"/>
                <w:sz w:val="22"/>
                <w:szCs w:val="22"/>
              </w:rPr>
              <w:t xml:space="preserve"> review cycle for the Allocation Policy</w:t>
            </w:r>
          </w:p>
          <w:p w14:paraId="7AA2AC99" w14:textId="77777777" w:rsidR="007C31CE" w:rsidRPr="00BF5712" w:rsidRDefault="007C31CE" w:rsidP="007C31CE">
            <w:pPr>
              <w:pStyle w:val="ListParagraph"/>
              <w:numPr>
                <w:ilvl w:val="0"/>
                <w:numId w:val="20"/>
              </w:numPr>
              <w:spacing w:before="60" w:after="60"/>
              <w:rPr>
                <w:rFonts w:ascii="Arial" w:hAnsi="Arial" w:cs="Arial"/>
                <w:sz w:val="22"/>
                <w:szCs w:val="22"/>
              </w:rPr>
            </w:pPr>
            <w:r w:rsidRPr="00BF5712">
              <w:rPr>
                <w:rFonts w:ascii="Arial" w:hAnsi="Arial" w:cs="Arial"/>
                <w:sz w:val="22"/>
                <w:szCs w:val="22"/>
              </w:rPr>
              <w:t>Note the Consultation Report detailing feedback on the policy</w:t>
            </w:r>
          </w:p>
          <w:p w14:paraId="4DC45D7F" w14:textId="77777777" w:rsidR="007C31CE" w:rsidRPr="00BF5712" w:rsidRDefault="007C31CE" w:rsidP="007C31CE">
            <w:pPr>
              <w:pStyle w:val="ListParagraph"/>
              <w:numPr>
                <w:ilvl w:val="0"/>
                <w:numId w:val="20"/>
              </w:numPr>
              <w:spacing w:before="60" w:after="60"/>
              <w:rPr>
                <w:rFonts w:ascii="Arial" w:hAnsi="Arial" w:cs="Arial"/>
                <w:sz w:val="22"/>
                <w:szCs w:val="22"/>
              </w:rPr>
            </w:pPr>
            <w:r w:rsidRPr="00BF5712">
              <w:rPr>
                <w:rFonts w:ascii="Arial" w:hAnsi="Arial" w:cs="Arial"/>
                <w:sz w:val="22"/>
                <w:szCs w:val="22"/>
              </w:rPr>
              <w:t>Note the successful expansion of Find my Home to now include Maryhill Housing Association</w:t>
            </w:r>
          </w:p>
          <w:p w14:paraId="052478F6" w14:textId="0744EBD4" w:rsidR="007C31CE" w:rsidRPr="00BF5712" w:rsidRDefault="007C31CE" w:rsidP="007C31CE">
            <w:pPr>
              <w:spacing w:before="60" w:after="60"/>
            </w:pPr>
            <w:r w:rsidRPr="00BF5712">
              <w:t>This report was presented by Elizabeth Hood, Depute Director</w:t>
            </w:r>
            <w:r w:rsidR="0043485F" w:rsidRPr="00BF5712">
              <w:t xml:space="preserve">. </w:t>
            </w:r>
          </w:p>
          <w:p w14:paraId="6B6B65F0" w14:textId="77777777" w:rsidR="007C31CE" w:rsidRPr="00BF5712" w:rsidRDefault="007C31CE" w:rsidP="007C2D43"/>
        </w:tc>
        <w:tc>
          <w:tcPr>
            <w:tcW w:w="1230" w:type="dxa"/>
          </w:tcPr>
          <w:p w14:paraId="1232961C" w14:textId="77777777" w:rsidR="007C31CE" w:rsidRPr="00BF5712" w:rsidRDefault="007C31CE" w:rsidP="005072D5">
            <w:pPr>
              <w:jc w:val="center"/>
            </w:pPr>
          </w:p>
        </w:tc>
      </w:tr>
      <w:tr w:rsidR="00FF0A55" w:rsidRPr="00BF5712" w14:paraId="3E6AC88F" w14:textId="77777777" w:rsidTr="00695E1C">
        <w:tc>
          <w:tcPr>
            <w:tcW w:w="827" w:type="dxa"/>
          </w:tcPr>
          <w:p w14:paraId="2CDA8753" w14:textId="05A4E7E5" w:rsidR="00FF0A55" w:rsidRPr="00BF5712" w:rsidRDefault="00FF0A55" w:rsidP="005072D5">
            <w:r w:rsidRPr="00BF5712">
              <w:t>11.2</w:t>
            </w:r>
          </w:p>
        </w:tc>
        <w:tc>
          <w:tcPr>
            <w:tcW w:w="8671" w:type="dxa"/>
          </w:tcPr>
          <w:p w14:paraId="77F0162E" w14:textId="29211E3F" w:rsidR="00635F68" w:rsidRPr="00BF5712" w:rsidRDefault="00635F68" w:rsidP="00635F68">
            <w:pPr>
              <w:spacing w:before="60" w:after="60"/>
            </w:pPr>
            <w:r w:rsidRPr="00BF5712">
              <w:t>At the meeting in April a review of the allocations policy was presented to Board following tenant consultation carried out via café conversations and online surveys. Response to the survey was good; feedback was mainly positive and supportive of changes; However, it has been noted that communication around Priority Banding needs to be communicated more effectively to allow better understanding of the allocation system</w:t>
            </w:r>
            <w:r w:rsidR="0043485F" w:rsidRPr="00BF5712">
              <w:t xml:space="preserve">. </w:t>
            </w:r>
            <w:r w:rsidRPr="00BF5712">
              <w:t xml:space="preserve">As agreed, a final draft policy </w:t>
            </w:r>
            <w:r w:rsidR="007B0192">
              <w:t>was</w:t>
            </w:r>
            <w:r w:rsidRPr="00BF5712">
              <w:t xml:space="preserve"> presented to the Board for approval taking account of the consultation feedback.</w:t>
            </w:r>
          </w:p>
          <w:p w14:paraId="56863EE3" w14:textId="68E5CE6B" w:rsidR="00FF0A55" w:rsidRPr="00BF5712" w:rsidRDefault="00FF0A55" w:rsidP="007C31CE">
            <w:pPr>
              <w:spacing w:before="60" w:after="60"/>
            </w:pPr>
          </w:p>
        </w:tc>
        <w:tc>
          <w:tcPr>
            <w:tcW w:w="1230" w:type="dxa"/>
          </w:tcPr>
          <w:p w14:paraId="77276C18" w14:textId="77777777" w:rsidR="00FF0A55" w:rsidRPr="00BF5712" w:rsidRDefault="00FF0A55" w:rsidP="005072D5">
            <w:pPr>
              <w:jc w:val="center"/>
            </w:pPr>
          </w:p>
        </w:tc>
      </w:tr>
      <w:tr w:rsidR="00FE1B00" w:rsidRPr="00BF5712" w14:paraId="02792A62" w14:textId="77777777" w:rsidTr="00695E1C">
        <w:tc>
          <w:tcPr>
            <w:tcW w:w="827" w:type="dxa"/>
          </w:tcPr>
          <w:p w14:paraId="418F5E22" w14:textId="0E7D301C" w:rsidR="00FE1B00" w:rsidRPr="00BF5712" w:rsidRDefault="00FE1B00" w:rsidP="005072D5">
            <w:r w:rsidRPr="00BF5712">
              <w:t>11.3</w:t>
            </w:r>
          </w:p>
        </w:tc>
        <w:tc>
          <w:tcPr>
            <w:tcW w:w="8671" w:type="dxa"/>
          </w:tcPr>
          <w:p w14:paraId="1F3FA951" w14:textId="7B6E596E" w:rsidR="00FE1B00" w:rsidRPr="00BF5712" w:rsidRDefault="00FE1B00" w:rsidP="007C2D43">
            <w:r w:rsidRPr="00BF5712">
              <w:t>The draft allocations policy was provided to the Board as appendix 1</w:t>
            </w:r>
            <w:r w:rsidR="0043485F" w:rsidRPr="00BF5712">
              <w:t xml:space="preserve">. </w:t>
            </w:r>
            <w:r w:rsidR="007B0192">
              <w:t>Section</w:t>
            </w:r>
            <w:r w:rsidRPr="00BF5712">
              <w:t xml:space="preserve"> 4.4 of the report </w:t>
            </w:r>
            <w:r w:rsidR="007B0192">
              <w:t xml:space="preserve">set out </w:t>
            </w:r>
            <w:r w:rsidRPr="00BF5712">
              <w:t>the changes made to the policy. The Board noted that the Find my Home partnership is working well with Maryhill HA, a review of the outcomes will take place in March/April</w:t>
            </w:r>
            <w:r w:rsidR="007B0192">
              <w:t xml:space="preserve"> 2025</w:t>
            </w:r>
            <w:r w:rsidRPr="00BF5712">
              <w:t xml:space="preserve">. </w:t>
            </w:r>
          </w:p>
          <w:p w14:paraId="341B198A" w14:textId="5952EFD7" w:rsidR="00FE1B00" w:rsidRPr="00BF5712" w:rsidRDefault="00FE1B00" w:rsidP="007C2D43"/>
        </w:tc>
        <w:tc>
          <w:tcPr>
            <w:tcW w:w="1230" w:type="dxa"/>
          </w:tcPr>
          <w:p w14:paraId="0EAF9F26" w14:textId="77777777" w:rsidR="00FE1B00" w:rsidRPr="00BF5712" w:rsidRDefault="00FE1B00" w:rsidP="005072D5">
            <w:pPr>
              <w:jc w:val="center"/>
            </w:pPr>
          </w:p>
        </w:tc>
      </w:tr>
      <w:tr w:rsidR="00B11A66" w:rsidRPr="00BF5712" w14:paraId="713639F3" w14:textId="77777777" w:rsidTr="00695E1C">
        <w:tc>
          <w:tcPr>
            <w:tcW w:w="827" w:type="dxa"/>
          </w:tcPr>
          <w:p w14:paraId="55A8BFB9" w14:textId="022909EC" w:rsidR="00B11A66" w:rsidRPr="00BF5712" w:rsidRDefault="00B11A66" w:rsidP="005072D5">
            <w:r w:rsidRPr="00BF5712">
              <w:t>11.</w:t>
            </w:r>
            <w:r w:rsidR="007B0192">
              <w:t>4</w:t>
            </w:r>
          </w:p>
        </w:tc>
        <w:tc>
          <w:tcPr>
            <w:tcW w:w="8671" w:type="dxa"/>
          </w:tcPr>
          <w:p w14:paraId="7ECD26AC" w14:textId="77777777" w:rsidR="00B11A66" w:rsidRPr="00BF5712" w:rsidRDefault="00B11A66" w:rsidP="007C2D43">
            <w:r w:rsidRPr="00BF5712">
              <w:t xml:space="preserve">The Board approved revised allocations policy including the </w:t>
            </w:r>
            <w:proofErr w:type="gramStart"/>
            <w:r w:rsidRPr="00BF5712">
              <w:t>5 year</w:t>
            </w:r>
            <w:proofErr w:type="gramEnd"/>
            <w:r w:rsidRPr="00BF5712">
              <w:t xml:space="preserve"> review. </w:t>
            </w:r>
          </w:p>
          <w:p w14:paraId="45D011B2" w14:textId="19041880" w:rsidR="00B11A66" w:rsidRPr="00BF5712" w:rsidRDefault="00B11A66" w:rsidP="007C2D43"/>
        </w:tc>
        <w:tc>
          <w:tcPr>
            <w:tcW w:w="1230" w:type="dxa"/>
          </w:tcPr>
          <w:p w14:paraId="5A43AC4F" w14:textId="77777777" w:rsidR="00B11A66" w:rsidRPr="00BF5712" w:rsidRDefault="00B11A66" w:rsidP="005072D5">
            <w:pPr>
              <w:jc w:val="center"/>
            </w:pPr>
          </w:p>
        </w:tc>
      </w:tr>
      <w:tr w:rsidR="005072D5" w:rsidRPr="00ED7255" w14:paraId="1F143FFC" w14:textId="77777777" w:rsidTr="00695E1C">
        <w:tc>
          <w:tcPr>
            <w:tcW w:w="827" w:type="dxa"/>
          </w:tcPr>
          <w:p w14:paraId="31C80CD3" w14:textId="7B32520C" w:rsidR="005072D5" w:rsidRPr="00ED7255" w:rsidRDefault="00B11A66" w:rsidP="005072D5">
            <w:pPr>
              <w:rPr>
                <w:rFonts w:ascii="Arial Bold" w:hAnsi="Arial Bold"/>
                <w:b/>
              </w:rPr>
            </w:pPr>
            <w:r w:rsidRPr="00ED7255">
              <w:rPr>
                <w:rFonts w:ascii="Arial Bold" w:hAnsi="Arial Bold"/>
                <w:b/>
              </w:rPr>
              <w:t xml:space="preserve">12.0 </w:t>
            </w:r>
          </w:p>
        </w:tc>
        <w:tc>
          <w:tcPr>
            <w:tcW w:w="8671" w:type="dxa"/>
          </w:tcPr>
          <w:p w14:paraId="524DACE7" w14:textId="77777777" w:rsidR="005072D5" w:rsidRPr="00ED7255" w:rsidRDefault="00B11A66" w:rsidP="005072D5">
            <w:pPr>
              <w:pStyle w:val="Heading1"/>
              <w:rPr>
                <w:rFonts w:ascii="Arial Bold" w:hAnsi="Arial Bold"/>
              </w:rPr>
            </w:pPr>
            <w:r w:rsidRPr="00ED7255">
              <w:rPr>
                <w:rFonts w:ascii="Arial Bold" w:hAnsi="Arial Bold"/>
              </w:rPr>
              <w:softHyphen/>
              <w:t>SPSO Report</w:t>
            </w:r>
          </w:p>
          <w:p w14:paraId="62A0BFCF" w14:textId="1F51816F" w:rsidR="00B11A66" w:rsidRPr="00ED7255" w:rsidRDefault="00B11A66" w:rsidP="00B11A66">
            <w:pPr>
              <w:rPr>
                <w:rFonts w:ascii="Arial Bold" w:hAnsi="Arial Bold"/>
                <w:b/>
              </w:rPr>
            </w:pPr>
          </w:p>
        </w:tc>
        <w:tc>
          <w:tcPr>
            <w:tcW w:w="1230" w:type="dxa"/>
          </w:tcPr>
          <w:p w14:paraId="4BEB5B24" w14:textId="77777777" w:rsidR="005072D5" w:rsidRPr="00ED7255" w:rsidRDefault="005072D5" w:rsidP="005072D5">
            <w:pPr>
              <w:jc w:val="center"/>
              <w:rPr>
                <w:rFonts w:ascii="Arial Bold" w:hAnsi="Arial Bold"/>
                <w:b/>
              </w:rPr>
            </w:pPr>
          </w:p>
        </w:tc>
      </w:tr>
      <w:tr w:rsidR="00FE1B00" w:rsidRPr="00BF5712" w14:paraId="795B0428" w14:textId="77777777" w:rsidTr="00695E1C">
        <w:tc>
          <w:tcPr>
            <w:tcW w:w="827" w:type="dxa"/>
          </w:tcPr>
          <w:p w14:paraId="6B4CB4EF" w14:textId="04012B8E" w:rsidR="00FE1B00" w:rsidRPr="00BF5712" w:rsidRDefault="00B11A66" w:rsidP="005072D5">
            <w:r w:rsidRPr="00BF5712">
              <w:t>12.1</w:t>
            </w:r>
          </w:p>
        </w:tc>
        <w:tc>
          <w:tcPr>
            <w:tcW w:w="8671" w:type="dxa"/>
          </w:tcPr>
          <w:p w14:paraId="7BE0EF09" w14:textId="7978C87E" w:rsidR="00F806A2" w:rsidRPr="00BF5712" w:rsidRDefault="00B11A66" w:rsidP="00F806A2">
            <w:r w:rsidRPr="00BF5712">
              <w:t xml:space="preserve">The Chair advised </w:t>
            </w:r>
            <w:r w:rsidR="007B0192">
              <w:t xml:space="preserve">that </w:t>
            </w:r>
            <w:r w:rsidRPr="00BF5712">
              <w:t xml:space="preserve">a complaint </w:t>
            </w:r>
            <w:r w:rsidR="00F806A2">
              <w:t xml:space="preserve">had been </w:t>
            </w:r>
            <w:r w:rsidRPr="00BF5712">
              <w:t>investigated by the SPSO</w:t>
            </w:r>
            <w:r w:rsidR="0043485F" w:rsidRPr="00BF5712">
              <w:t xml:space="preserve">. </w:t>
            </w:r>
            <w:r w:rsidR="00F806A2">
              <w:t>This has now</w:t>
            </w:r>
            <w:r w:rsidR="00F806A2" w:rsidRPr="00BF5712">
              <w:t xml:space="preserve"> </w:t>
            </w:r>
            <w:r w:rsidR="00F806A2">
              <w:t xml:space="preserve">been reviewed by </w:t>
            </w:r>
            <w:r w:rsidR="00F806A2" w:rsidRPr="00BF5712">
              <w:t xml:space="preserve">our independent data protection officer. </w:t>
            </w:r>
            <w:r w:rsidR="00F806A2">
              <w:t>The DPO report</w:t>
            </w:r>
            <w:r w:rsidR="00F806A2">
              <w:t xml:space="preserve"> had been</w:t>
            </w:r>
            <w:r w:rsidR="00F806A2" w:rsidRPr="00BF5712">
              <w:t xml:space="preserve"> circulated to the Board</w:t>
            </w:r>
            <w:r w:rsidR="00F806A2">
              <w:t xml:space="preserve"> in advance of the meeting</w:t>
            </w:r>
            <w:r w:rsidR="00F806A2" w:rsidRPr="00BF5712">
              <w:t xml:space="preserve"> </w:t>
            </w:r>
            <w:proofErr w:type="gramStart"/>
            <w:r w:rsidR="00F806A2" w:rsidRPr="00BF5712">
              <w:t xml:space="preserve">and </w:t>
            </w:r>
            <w:r w:rsidR="00F806A2">
              <w:t>also</w:t>
            </w:r>
            <w:proofErr w:type="gramEnd"/>
            <w:r w:rsidR="00F806A2">
              <w:t xml:space="preserve"> uploaded to the board </w:t>
            </w:r>
            <w:r w:rsidR="00F806A2">
              <w:t>p</w:t>
            </w:r>
            <w:r w:rsidR="00F806A2" w:rsidRPr="00BF5712">
              <w:t>ortal.</w:t>
            </w:r>
            <w:r w:rsidR="00F806A2">
              <w:t xml:space="preserve"> </w:t>
            </w:r>
            <w:r w:rsidR="00F806A2" w:rsidRPr="00BF5712">
              <w:t xml:space="preserve">The Board </w:t>
            </w:r>
            <w:r w:rsidR="00F806A2">
              <w:t xml:space="preserve">discussed the </w:t>
            </w:r>
            <w:r w:rsidR="00F806A2" w:rsidRPr="00BF5712">
              <w:t>case</w:t>
            </w:r>
            <w:r w:rsidR="00F806A2">
              <w:t xml:space="preserve"> and in particular</w:t>
            </w:r>
            <w:r w:rsidR="00F806A2" w:rsidRPr="00BF5712">
              <w:t xml:space="preserve"> what information can be requested under the freedom of information </w:t>
            </w:r>
            <w:r w:rsidR="00F806A2">
              <w:t xml:space="preserve">requests (FOI) It was noted that a new system to support the recording and management of these types of requests was now in place.  </w:t>
            </w:r>
          </w:p>
          <w:p w14:paraId="78C61C5F" w14:textId="73DB2F9A" w:rsidR="00B11A66" w:rsidRPr="00BF5712" w:rsidRDefault="00B11A66" w:rsidP="00F806A2"/>
        </w:tc>
        <w:tc>
          <w:tcPr>
            <w:tcW w:w="1230" w:type="dxa"/>
          </w:tcPr>
          <w:p w14:paraId="633B69E9" w14:textId="77777777" w:rsidR="00FE1B00" w:rsidRPr="00BF5712" w:rsidRDefault="00FE1B00" w:rsidP="005072D5">
            <w:pPr>
              <w:jc w:val="center"/>
            </w:pPr>
          </w:p>
        </w:tc>
      </w:tr>
      <w:tr w:rsidR="005072D5" w:rsidRPr="00BF5712" w14:paraId="3F016D32" w14:textId="77777777" w:rsidTr="00695E1C">
        <w:tc>
          <w:tcPr>
            <w:tcW w:w="827" w:type="dxa"/>
          </w:tcPr>
          <w:p w14:paraId="59707DF4" w14:textId="70D2DCA6" w:rsidR="005072D5" w:rsidRPr="00BF5712" w:rsidRDefault="005072D5" w:rsidP="005072D5">
            <w:pPr>
              <w:rPr>
                <w:b/>
              </w:rPr>
            </w:pPr>
            <w:r w:rsidRPr="00BF5712">
              <w:rPr>
                <w:b/>
              </w:rPr>
              <w:t>1</w:t>
            </w:r>
            <w:r w:rsidR="00DA39E3" w:rsidRPr="00BF5712">
              <w:rPr>
                <w:b/>
              </w:rPr>
              <w:t>3</w:t>
            </w:r>
            <w:r w:rsidRPr="00BF5712">
              <w:rPr>
                <w:b/>
              </w:rPr>
              <w:t>.0</w:t>
            </w:r>
          </w:p>
        </w:tc>
        <w:tc>
          <w:tcPr>
            <w:tcW w:w="8671" w:type="dxa"/>
          </w:tcPr>
          <w:p w14:paraId="1EA62654" w14:textId="77777777" w:rsidR="005072D5" w:rsidRPr="00BF5712" w:rsidRDefault="005072D5" w:rsidP="005072D5">
            <w:pPr>
              <w:pStyle w:val="NoSpacing"/>
              <w:rPr>
                <w:rFonts w:ascii="Arial" w:hAnsi="Arial" w:cs="Arial"/>
                <w:b/>
                <w:u w:val="single"/>
              </w:rPr>
            </w:pPr>
            <w:r w:rsidRPr="00BF5712">
              <w:rPr>
                <w:rFonts w:ascii="Arial" w:hAnsi="Arial" w:cs="Arial"/>
                <w:b/>
                <w:u w:val="single"/>
              </w:rPr>
              <w:t>Health and Safety</w:t>
            </w:r>
          </w:p>
          <w:p w14:paraId="4B9CE995" w14:textId="77777777" w:rsidR="005072D5" w:rsidRPr="00BF5712" w:rsidRDefault="005072D5" w:rsidP="005072D5">
            <w:pPr>
              <w:pStyle w:val="Heading1"/>
            </w:pPr>
          </w:p>
        </w:tc>
        <w:tc>
          <w:tcPr>
            <w:tcW w:w="1230" w:type="dxa"/>
          </w:tcPr>
          <w:p w14:paraId="5DB9E134" w14:textId="77777777" w:rsidR="005072D5" w:rsidRPr="00BF5712" w:rsidRDefault="005072D5" w:rsidP="005072D5">
            <w:pPr>
              <w:jc w:val="center"/>
            </w:pPr>
          </w:p>
        </w:tc>
      </w:tr>
      <w:tr w:rsidR="005072D5" w:rsidRPr="00BF5712" w14:paraId="75E4C79F" w14:textId="77777777" w:rsidTr="00695E1C">
        <w:tc>
          <w:tcPr>
            <w:tcW w:w="827" w:type="dxa"/>
          </w:tcPr>
          <w:p w14:paraId="2AA92C19" w14:textId="7D6B058E" w:rsidR="005072D5" w:rsidRPr="00BF5712" w:rsidRDefault="005072D5" w:rsidP="005072D5">
            <w:r w:rsidRPr="00BF5712">
              <w:t>1</w:t>
            </w:r>
            <w:r w:rsidR="00DA39E3" w:rsidRPr="00BF5712">
              <w:t>3</w:t>
            </w:r>
            <w:r w:rsidRPr="00BF5712">
              <w:t>.1</w:t>
            </w:r>
          </w:p>
        </w:tc>
        <w:tc>
          <w:tcPr>
            <w:tcW w:w="8671" w:type="dxa"/>
          </w:tcPr>
          <w:p w14:paraId="172FA9F1" w14:textId="78A22C5C" w:rsidR="005072D5" w:rsidRPr="00BF5712" w:rsidRDefault="00504B85" w:rsidP="001D60ED">
            <w:pPr>
              <w:pStyle w:val="NoSpacing"/>
              <w:rPr>
                <w:rFonts w:ascii="Arial" w:hAnsi="Arial" w:cs="Arial"/>
              </w:rPr>
            </w:pPr>
            <w:r w:rsidRPr="00BF5712">
              <w:rPr>
                <w:rFonts w:ascii="Arial" w:hAnsi="Arial" w:cs="Arial"/>
              </w:rPr>
              <w:t xml:space="preserve">There were no matters to </w:t>
            </w:r>
            <w:r w:rsidR="0043485F" w:rsidRPr="00BF5712">
              <w:rPr>
                <w:rFonts w:ascii="Arial" w:hAnsi="Arial" w:cs="Arial"/>
              </w:rPr>
              <w:t>report.</w:t>
            </w:r>
          </w:p>
          <w:p w14:paraId="370D954C" w14:textId="4DCF0EB8" w:rsidR="00DA39E3" w:rsidRPr="00BF5712" w:rsidRDefault="00DA39E3" w:rsidP="001D60ED">
            <w:pPr>
              <w:pStyle w:val="NoSpacing"/>
              <w:rPr>
                <w:rFonts w:ascii="Arial" w:hAnsi="Arial" w:cs="Arial"/>
              </w:rPr>
            </w:pPr>
          </w:p>
        </w:tc>
        <w:tc>
          <w:tcPr>
            <w:tcW w:w="1230" w:type="dxa"/>
          </w:tcPr>
          <w:p w14:paraId="1F2552C3" w14:textId="77777777" w:rsidR="005072D5" w:rsidRPr="00BF5712" w:rsidRDefault="005072D5" w:rsidP="005072D5">
            <w:pPr>
              <w:jc w:val="center"/>
            </w:pPr>
          </w:p>
        </w:tc>
      </w:tr>
      <w:tr w:rsidR="005072D5" w:rsidRPr="00BF5712" w14:paraId="1EE620AF" w14:textId="77777777" w:rsidTr="00695E1C">
        <w:tc>
          <w:tcPr>
            <w:tcW w:w="827" w:type="dxa"/>
          </w:tcPr>
          <w:p w14:paraId="181F6AD1" w14:textId="3A3F0B55" w:rsidR="005072D5" w:rsidRPr="00BF5712" w:rsidRDefault="005072D5" w:rsidP="005072D5">
            <w:pPr>
              <w:rPr>
                <w:b/>
              </w:rPr>
            </w:pPr>
            <w:r w:rsidRPr="00BF5712">
              <w:rPr>
                <w:b/>
              </w:rPr>
              <w:t>1</w:t>
            </w:r>
            <w:r w:rsidR="00DA39E3" w:rsidRPr="00BF5712">
              <w:rPr>
                <w:b/>
              </w:rPr>
              <w:t>4</w:t>
            </w:r>
            <w:r w:rsidRPr="00BF5712">
              <w:rPr>
                <w:b/>
              </w:rPr>
              <w:t>.0</w:t>
            </w:r>
          </w:p>
        </w:tc>
        <w:tc>
          <w:tcPr>
            <w:tcW w:w="8671" w:type="dxa"/>
          </w:tcPr>
          <w:p w14:paraId="7116B206" w14:textId="3524B148" w:rsidR="005072D5" w:rsidRPr="00BF5712" w:rsidRDefault="001D60ED" w:rsidP="005072D5">
            <w:pPr>
              <w:pStyle w:val="Heading1"/>
            </w:pPr>
            <w:r w:rsidRPr="00BF5712">
              <w:t>New Membership Applications</w:t>
            </w:r>
          </w:p>
          <w:p w14:paraId="0851A0CE" w14:textId="74A1751C" w:rsidR="005072D5" w:rsidRPr="00BF5712" w:rsidRDefault="005072D5" w:rsidP="005072D5"/>
        </w:tc>
        <w:tc>
          <w:tcPr>
            <w:tcW w:w="1230" w:type="dxa"/>
          </w:tcPr>
          <w:p w14:paraId="3E92C040" w14:textId="77777777" w:rsidR="005072D5" w:rsidRPr="00BF5712" w:rsidRDefault="005072D5" w:rsidP="005072D5">
            <w:pPr>
              <w:jc w:val="center"/>
            </w:pPr>
          </w:p>
        </w:tc>
      </w:tr>
      <w:tr w:rsidR="005072D5" w:rsidRPr="00BF5712" w14:paraId="3A25F3A5" w14:textId="77777777" w:rsidTr="00695E1C">
        <w:tc>
          <w:tcPr>
            <w:tcW w:w="827" w:type="dxa"/>
          </w:tcPr>
          <w:p w14:paraId="690CB5E2" w14:textId="37CA2E62" w:rsidR="005072D5" w:rsidRPr="00BF5712" w:rsidRDefault="005072D5" w:rsidP="005072D5">
            <w:r w:rsidRPr="00BF5712">
              <w:t>1</w:t>
            </w:r>
            <w:r w:rsidR="00DA39E3" w:rsidRPr="00BF5712">
              <w:t>4</w:t>
            </w:r>
            <w:r w:rsidRPr="00BF5712">
              <w:t>.1</w:t>
            </w:r>
          </w:p>
        </w:tc>
        <w:tc>
          <w:tcPr>
            <w:tcW w:w="8671" w:type="dxa"/>
          </w:tcPr>
          <w:p w14:paraId="4E3E322D" w14:textId="080D8063" w:rsidR="005072D5" w:rsidRPr="00BF5712" w:rsidRDefault="00DA39E3" w:rsidP="005072D5">
            <w:r w:rsidRPr="00BF5712">
              <w:t xml:space="preserve">There were no new membership </w:t>
            </w:r>
            <w:r w:rsidR="0043485F" w:rsidRPr="00BF5712">
              <w:t>applications.</w:t>
            </w:r>
          </w:p>
          <w:p w14:paraId="27AA9976" w14:textId="76A40E63" w:rsidR="00DA39E3" w:rsidRPr="00BF5712" w:rsidRDefault="00DA39E3" w:rsidP="005072D5"/>
        </w:tc>
        <w:tc>
          <w:tcPr>
            <w:tcW w:w="1230" w:type="dxa"/>
          </w:tcPr>
          <w:p w14:paraId="56CE0F18" w14:textId="77777777" w:rsidR="005072D5" w:rsidRPr="00BF5712" w:rsidRDefault="005072D5" w:rsidP="005072D5">
            <w:pPr>
              <w:jc w:val="center"/>
            </w:pPr>
          </w:p>
        </w:tc>
      </w:tr>
      <w:tr w:rsidR="005630D4" w:rsidRPr="00BF5712" w14:paraId="093BFF98" w14:textId="77777777" w:rsidTr="00695E1C">
        <w:tc>
          <w:tcPr>
            <w:tcW w:w="827" w:type="dxa"/>
          </w:tcPr>
          <w:p w14:paraId="5C6798A3" w14:textId="02BACF04" w:rsidR="005630D4" w:rsidRPr="00BF5712" w:rsidRDefault="005630D4" w:rsidP="005072D5">
            <w:pPr>
              <w:rPr>
                <w:b/>
                <w:bCs/>
              </w:rPr>
            </w:pPr>
            <w:r w:rsidRPr="00BF5712">
              <w:rPr>
                <w:b/>
                <w:bCs/>
              </w:rPr>
              <w:t>1</w:t>
            </w:r>
            <w:r w:rsidR="00DA39E3" w:rsidRPr="00BF5712">
              <w:rPr>
                <w:b/>
                <w:bCs/>
              </w:rPr>
              <w:t>5</w:t>
            </w:r>
            <w:r w:rsidRPr="00BF5712">
              <w:rPr>
                <w:b/>
                <w:bCs/>
              </w:rPr>
              <w:t>.0</w:t>
            </w:r>
          </w:p>
        </w:tc>
        <w:tc>
          <w:tcPr>
            <w:tcW w:w="8671" w:type="dxa"/>
          </w:tcPr>
          <w:p w14:paraId="0B75D222" w14:textId="77777777" w:rsidR="005630D4" w:rsidRPr="00BF5712" w:rsidRDefault="005630D4" w:rsidP="005072D5">
            <w:pPr>
              <w:pStyle w:val="Heading1"/>
            </w:pPr>
            <w:r w:rsidRPr="00BF5712">
              <w:t xml:space="preserve">Update from Chair of Audit Committee </w:t>
            </w:r>
          </w:p>
          <w:p w14:paraId="0D578AE5" w14:textId="3DFF6FEE" w:rsidR="005630D4" w:rsidRPr="00BF5712" w:rsidRDefault="005630D4" w:rsidP="005630D4"/>
        </w:tc>
        <w:tc>
          <w:tcPr>
            <w:tcW w:w="1230" w:type="dxa"/>
          </w:tcPr>
          <w:p w14:paraId="72783952" w14:textId="77777777" w:rsidR="005630D4" w:rsidRPr="00BF5712" w:rsidRDefault="005630D4" w:rsidP="005072D5">
            <w:pPr>
              <w:jc w:val="center"/>
            </w:pPr>
          </w:p>
        </w:tc>
      </w:tr>
      <w:tr w:rsidR="005630D4" w:rsidRPr="00BF5712" w14:paraId="4813CFD4" w14:textId="77777777" w:rsidTr="00695E1C">
        <w:tc>
          <w:tcPr>
            <w:tcW w:w="827" w:type="dxa"/>
          </w:tcPr>
          <w:p w14:paraId="765AD222" w14:textId="6A67ACA4" w:rsidR="005630D4" w:rsidRPr="00BF5712" w:rsidRDefault="005630D4" w:rsidP="005072D5">
            <w:r w:rsidRPr="00BF5712">
              <w:t>1</w:t>
            </w:r>
            <w:r w:rsidR="00DA39E3" w:rsidRPr="00BF5712">
              <w:t>5</w:t>
            </w:r>
            <w:r w:rsidRPr="00BF5712">
              <w:t>.1</w:t>
            </w:r>
          </w:p>
        </w:tc>
        <w:tc>
          <w:tcPr>
            <w:tcW w:w="8671" w:type="dxa"/>
          </w:tcPr>
          <w:p w14:paraId="13ACD41C" w14:textId="6B736F94" w:rsidR="005630D4" w:rsidRPr="00BF5712" w:rsidRDefault="00DA39E3" w:rsidP="002C2BDE">
            <w:r w:rsidRPr="00BF5712">
              <w:t xml:space="preserve">An update from the Audit Committee meeting held on 19 August 2024 was provided by </w:t>
            </w:r>
            <w:r w:rsidR="00F806A2">
              <w:t>the</w:t>
            </w:r>
            <w:r w:rsidRPr="00BF5712">
              <w:t xml:space="preserve"> Chair</w:t>
            </w:r>
            <w:r w:rsidR="0043485F" w:rsidRPr="00BF5712">
              <w:t xml:space="preserve">. </w:t>
            </w:r>
          </w:p>
          <w:p w14:paraId="153C48B5" w14:textId="6356CABE" w:rsidR="005630D4" w:rsidRPr="00BF5712" w:rsidRDefault="005630D4" w:rsidP="005630D4"/>
        </w:tc>
        <w:tc>
          <w:tcPr>
            <w:tcW w:w="1230" w:type="dxa"/>
          </w:tcPr>
          <w:p w14:paraId="44BE0006" w14:textId="77777777" w:rsidR="005630D4" w:rsidRPr="00BF5712" w:rsidRDefault="005630D4" w:rsidP="005072D5">
            <w:pPr>
              <w:jc w:val="center"/>
            </w:pPr>
          </w:p>
        </w:tc>
      </w:tr>
      <w:tr w:rsidR="002C2BDE" w:rsidRPr="00BF5712" w14:paraId="0B05B8EA" w14:textId="77777777" w:rsidTr="00695E1C">
        <w:tc>
          <w:tcPr>
            <w:tcW w:w="827" w:type="dxa"/>
          </w:tcPr>
          <w:p w14:paraId="0E794C24" w14:textId="71332011" w:rsidR="002C2BDE" w:rsidRPr="00BF5712" w:rsidRDefault="002C2BDE" w:rsidP="005072D5">
            <w:r w:rsidRPr="00BF5712">
              <w:t>15.2</w:t>
            </w:r>
          </w:p>
        </w:tc>
        <w:tc>
          <w:tcPr>
            <w:tcW w:w="8671" w:type="dxa"/>
          </w:tcPr>
          <w:p w14:paraId="10C8115E" w14:textId="468C73EE" w:rsidR="002C2BDE" w:rsidRPr="00BF5712" w:rsidRDefault="002C2BDE" w:rsidP="002C2BDE">
            <w:r w:rsidRPr="00BF5712">
              <w:t>The Board noted updated on the outstanding actions raised at the previous meeting</w:t>
            </w:r>
            <w:r w:rsidR="0043485F" w:rsidRPr="00BF5712">
              <w:t xml:space="preserve">. </w:t>
            </w:r>
            <w:r w:rsidR="00F806A2">
              <w:t>O</w:t>
            </w:r>
            <w:r w:rsidRPr="00BF5712">
              <w:t xml:space="preserve">ne </w:t>
            </w:r>
            <w:r w:rsidR="00F806A2">
              <w:t xml:space="preserve">Assurance Review of Corporate Governance – Regulatory Standards has been completed and </w:t>
            </w:r>
            <w:r w:rsidRPr="00BF5712">
              <w:t>substantial assurance</w:t>
            </w:r>
            <w:r w:rsidR="00F806A2">
              <w:t xml:space="preserve"> had been given</w:t>
            </w:r>
            <w:r w:rsidRPr="00BF5712">
              <w:t xml:space="preserve">. </w:t>
            </w:r>
          </w:p>
          <w:p w14:paraId="5E6ACB7B" w14:textId="34B35D14" w:rsidR="002C2BDE" w:rsidRPr="00BF5712" w:rsidRDefault="002C2BDE" w:rsidP="002C2BDE"/>
        </w:tc>
        <w:tc>
          <w:tcPr>
            <w:tcW w:w="1230" w:type="dxa"/>
          </w:tcPr>
          <w:p w14:paraId="420D15AF" w14:textId="77777777" w:rsidR="002C2BDE" w:rsidRPr="00BF5712" w:rsidRDefault="002C2BDE" w:rsidP="005072D5">
            <w:pPr>
              <w:jc w:val="center"/>
            </w:pPr>
          </w:p>
        </w:tc>
      </w:tr>
      <w:tr w:rsidR="001D60ED" w:rsidRPr="00BF5712" w14:paraId="714E39DC" w14:textId="77777777" w:rsidTr="00695E1C">
        <w:tc>
          <w:tcPr>
            <w:tcW w:w="827" w:type="dxa"/>
          </w:tcPr>
          <w:p w14:paraId="51888CDE" w14:textId="3F04E24C" w:rsidR="001D60ED" w:rsidRPr="00BF5712" w:rsidRDefault="001D60ED" w:rsidP="005072D5">
            <w:r w:rsidRPr="00BF5712">
              <w:rPr>
                <w:b/>
                <w:bCs/>
              </w:rPr>
              <w:t>1</w:t>
            </w:r>
            <w:r w:rsidR="002C2BDE" w:rsidRPr="00BF5712">
              <w:rPr>
                <w:b/>
                <w:bCs/>
              </w:rPr>
              <w:t>6</w:t>
            </w:r>
            <w:r w:rsidRPr="00BF5712">
              <w:rPr>
                <w:b/>
                <w:bCs/>
              </w:rPr>
              <w:t>.0</w:t>
            </w:r>
            <w:r w:rsidRPr="00BF5712">
              <w:t xml:space="preserve"> </w:t>
            </w:r>
          </w:p>
        </w:tc>
        <w:tc>
          <w:tcPr>
            <w:tcW w:w="8671" w:type="dxa"/>
          </w:tcPr>
          <w:p w14:paraId="678F15BE" w14:textId="048BC78A" w:rsidR="001D60ED" w:rsidRPr="00BF5712" w:rsidRDefault="001D60ED" w:rsidP="00A02B20">
            <w:pPr>
              <w:pStyle w:val="Heading1"/>
            </w:pPr>
            <w:r w:rsidRPr="00BF5712">
              <w:t xml:space="preserve">Minute of Meeting No. </w:t>
            </w:r>
            <w:r w:rsidR="00A02B20" w:rsidRPr="00BF5712">
              <w:t>690</w:t>
            </w:r>
          </w:p>
          <w:p w14:paraId="44091888" w14:textId="77777777" w:rsidR="00A02B20" w:rsidRPr="00BF5712" w:rsidRDefault="00A02B20" w:rsidP="00DA39E3"/>
          <w:p w14:paraId="304E4A8B" w14:textId="331CE182" w:rsidR="00A02B20" w:rsidRPr="00BF5712" w:rsidRDefault="00A02B20" w:rsidP="00DA39E3">
            <w:r w:rsidRPr="00BF5712">
              <w:lastRenderedPageBreak/>
              <w:t>The minutes of meeting no 690 were reviewed for accuracy with a</w:t>
            </w:r>
            <w:r w:rsidR="00E74DD4">
              <w:t xml:space="preserve"> minor amendment at</w:t>
            </w:r>
            <w:r w:rsidRPr="00BF5712">
              <w:t xml:space="preserve"> item 12.1 on page 4 should </w:t>
            </w:r>
            <w:r w:rsidR="00E74DD4">
              <w:t xml:space="preserve">read </w:t>
            </w:r>
            <w:r w:rsidRPr="00BF5712">
              <w:t>RIDDOR</w:t>
            </w:r>
            <w:r w:rsidR="0043485F" w:rsidRPr="00BF5712">
              <w:t xml:space="preserve">. </w:t>
            </w:r>
            <w:r w:rsidRPr="00BF5712">
              <w:t xml:space="preserve">These minutes were </w:t>
            </w:r>
            <w:r w:rsidR="00E74DD4">
              <w:t>approved</w:t>
            </w:r>
            <w:r w:rsidRPr="00BF5712">
              <w:t xml:space="preserve"> by Anne Ramsey and seconded by David Horner</w:t>
            </w:r>
            <w:r w:rsidR="0043485F" w:rsidRPr="00BF5712">
              <w:t xml:space="preserve">. </w:t>
            </w:r>
          </w:p>
          <w:p w14:paraId="6C7C23F0" w14:textId="77777777" w:rsidR="00A02B20" w:rsidRPr="00BF5712" w:rsidRDefault="00A02B20" w:rsidP="00DA39E3"/>
          <w:p w14:paraId="7E90FD55" w14:textId="06F60B51" w:rsidR="00DA39E3" w:rsidRPr="00BF5712" w:rsidRDefault="00DA39E3" w:rsidP="00A02B20"/>
        </w:tc>
        <w:tc>
          <w:tcPr>
            <w:tcW w:w="1230" w:type="dxa"/>
          </w:tcPr>
          <w:p w14:paraId="1B539A2C" w14:textId="77777777" w:rsidR="001D60ED" w:rsidRPr="00BF5712" w:rsidRDefault="001D60ED" w:rsidP="005072D5">
            <w:pPr>
              <w:jc w:val="center"/>
            </w:pPr>
          </w:p>
        </w:tc>
      </w:tr>
      <w:tr w:rsidR="001D60ED" w:rsidRPr="00BF5712" w14:paraId="1A96810A" w14:textId="77777777" w:rsidTr="00695E1C">
        <w:tc>
          <w:tcPr>
            <w:tcW w:w="827" w:type="dxa"/>
          </w:tcPr>
          <w:p w14:paraId="60DCA9CF" w14:textId="413EF637" w:rsidR="001D60ED" w:rsidRPr="00BF5712" w:rsidRDefault="001D60ED" w:rsidP="005072D5">
            <w:r w:rsidRPr="00BF5712">
              <w:rPr>
                <w:b/>
                <w:bCs/>
              </w:rPr>
              <w:t>1</w:t>
            </w:r>
            <w:r w:rsidR="002C2BDE" w:rsidRPr="00BF5712">
              <w:rPr>
                <w:b/>
                <w:bCs/>
              </w:rPr>
              <w:t>7</w:t>
            </w:r>
            <w:r w:rsidRPr="00BF5712">
              <w:rPr>
                <w:b/>
                <w:bCs/>
              </w:rPr>
              <w:t>.0</w:t>
            </w:r>
          </w:p>
        </w:tc>
        <w:tc>
          <w:tcPr>
            <w:tcW w:w="8671" w:type="dxa"/>
          </w:tcPr>
          <w:p w14:paraId="7D6178C7" w14:textId="77777777" w:rsidR="001D60ED" w:rsidRPr="00BF5712" w:rsidRDefault="001D60ED" w:rsidP="005072D5">
            <w:pPr>
              <w:pStyle w:val="Heading1"/>
            </w:pPr>
            <w:r w:rsidRPr="00BF5712">
              <w:t>Action Tracker</w:t>
            </w:r>
          </w:p>
          <w:p w14:paraId="0C6B5F3E" w14:textId="52FADF9D" w:rsidR="001D60ED" w:rsidRPr="00BF5712" w:rsidRDefault="001D60ED" w:rsidP="001D60ED"/>
        </w:tc>
        <w:tc>
          <w:tcPr>
            <w:tcW w:w="1230" w:type="dxa"/>
          </w:tcPr>
          <w:p w14:paraId="0E31765D" w14:textId="77777777" w:rsidR="001D60ED" w:rsidRPr="00BF5712" w:rsidRDefault="001D60ED" w:rsidP="005072D5">
            <w:pPr>
              <w:jc w:val="center"/>
            </w:pPr>
          </w:p>
        </w:tc>
      </w:tr>
      <w:tr w:rsidR="001D60ED" w:rsidRPr="00BF5712" w14:paraId="737A977D" w14:textId="77777777" w:rsidTr="00695E1C">
        <w:tc>
          <w:tcPr>
            <w:tcW w:w="827" w:type="dxa"/>
          </w:tcPr>
          <w:p w14:paraId="4B61EA7C" w14:textId="5263F56F" w:rsidR="001D60ED" w:rsidRPr="00BF5712" w:rsidRDefault="001D60ED" w:rsidP="005072D5">
            <w:r w:rsidRPr="00BF5712">
              <w:t>1</w:t>
            </w:r>
            <w:r w:rsidR="002C2BDE" w:rsidRPr="00BF5712">
              <w:t>7</w:t>
            </w:r>
            <w:r w:rsidRPr="00BF5712">
              <w:t>.1</w:t>
            </w:r>
          </w:p>
        </w:tc>
        <w:tc>
          <w:tcPr>
            <w:tcW w:w="8671" w:type="dxa"/>
          </w:tcPr>
          <w:p w14:paraId="57266D6F" w14:textId="1706017A" w:rsidR="002C2BDE" w:rsidRPr="00BF5712" w:rsidRDefault="002C2BDE" w:rsidP="002C2BDE">
            <w:r w:rsidRPr="00BF5712">
              <w:t>CEO Report from EVH</w:t>
            </w:r>
            <w:r w:rsidR="00A02B20" w:rsidRPr="00BF5712">
              <w:t xml:space="preserve"> October</w:t>
            </w:r>
            <w:r w:rsidR="00476DAD">
              <w:t xml:space="preserve"> and agreed to m</w:t>
            </w:r>
            <w:r w:rsidRPr="00BF5712">
              <w:t>ove the update on H&amp;S to November</w:t>
            </w:r>
          </w:p>
          <w:p w14:paraId="066D85DF" w14:textId="173B373C" w:rsidR="001D60ED" w:rsidRPr="00BF5712" w:rsidRDefault="001D60ED" w:rsidP="001D60ED"/>
        </w:tc>
        <w:tc>
          <w:tcPr>
            <w:tcW w:w="1230" w:type="dxa"/>
          </w:tcPr>
          <w:p w14:paraId="32B561ED" w14:textId="77777777" w:rsidR="001D60ED" w:rsidRPr="00BF5712" w:rsidRDefault="001D60ED" w:rsidP="005072D5">
            <w:pPr>
              <w:jc w:val="center"/>
            </w:pPr>
          </w:p>
        </w:tc>
      </w:tr>
      <w:tr w:rsidR="005072D5" w:rsidRPr="00BF5712" w14:paraId="18C97F1D" w14:textId="77777777" w:rsidTr="00695E1C">
        <w:tc>
          <w:tcPr>
            <w:tcW w:w="827" w:type="dxa"/>
          </w:tcPr>
          <w:p w14:paraId="7B8CBCFA" w14:textId="3BF4E689" w:rsidR="005072D5" w:rsidRPr="00BF5712" w:rsidRDefault="005072D5" w:rsidP="005072D5">
            <w:pPr>
              <w:rPr>
                <w:b/>
              </w:rPr>
            </w:pPr>
            <w:r w:rsidRPr="00BF5712">
              <w:rPr>
                <w:b/>
              </w:rPr>
              <w:t>1</w:t>
            </w:r>
            <w:r w:rsidR="00A02B20" w:rsidRPr="00BF5712">
              <w:rPr>
                <w:b/>
              </w:rPr>
              <w:t>8</w:t>
            </w:r>
            <w:r w:rsidRPr="00BF5712">
              <w:rPr>
                <w:b/>
              </w:rPr>
              <w:t>.0</w:t>
            </w:r>
          </w:p>
        </w:tc>
        <w:tc>
          <w:tcPr>
            <w:tcW w:w="8671" w:type="dxa"/>
          </w:tcPr>
          <w:p w14:paraId="313ECAFB" w14:textId="77777777" w:rsidR="005072D5" w:rsidRPr="00BF5712" w:rsidRDefault="00937D34" w:rsidP="00937D34">
            <w:pPr>
              <w:rPr>
                <w:b/>
                <w:bCs/>
                <w:u w:val="single"/>
              </w:rPr>
            </w:pPr>
            <w:r w:rsidRPr="00BF5712">
              <w:rPr>
                <w:b/>
                <w:bCs/>
                <w:u w:val="single"/>
              </w:rPr>
              <w:t>AOB</w:t>
            </w:r>
          </w:p>
          <w:p w14:paraId="613AC292" w14:textId="44CE166A" w:rsidR="00937D34" w:rsidRPr="00BF5712" w:rsidRDefault="00937D34" w:rsidP="00937D34">
            <w:pPr>
              <w:rPr>
                <w:b/>
                <w:bCs/>
                <w:u w:val="single"/>
              </w:rPr>
            </w:pPr>
          </w:p>
        </w:tc>
        <w:tc>
          <w:tcPr>
            <w:tcW w:w="1230" w:type="dxa"/>
          </w:tcPr>
          <w:p w14:paraId="26474FB4" w14:textId="77777777" w:rsidR="005072D5" w:rsidRPr="00BF5712" w:rsidRDefault="005072D5" w:rsidP="005072D5">
            <w:pPr>
              <w:jc w:val="center"/>
            </w:pPr>
          </w:p>
        </w:tc>
      </w:tr>
      <w:tr w:rsidR="00A02B20" w:rsidRPr="00BF5712" w14:paraId="043C6F04" w14:textId="77777777" w:rsidTr="00695E1C">
        <w:tc>
          <w:tcPr>
            <w:tcW w:w="827" w:type="dxa"/>
          </w:tcPr>
          <w:p w14:paraId="74ABC605" w14:textId="67959043" w:rsidR="00A02B20" w:rsidRPr="00BF5712" w:rsidRDefault="00A02B20" w:rsidP="005072D5">
            <w:pPr>
              <w:rPr>
                <w:bCs/>
              </w:rPr>
            </w:pPr>
            <w:r w:rsidRPr="00BF5712">
              <w:rPr>
                <w:bCs/>
              </w:rPr>
              <w:t>18.1</w:t>
            </w:r>
          </w:p>
        </w:tc>
        <w:tc>
          <w:tcPr>
            <w:tcW w:w="8671" w:type="dxa"/>
          </w:tcPr>
          <w:p w14:paraId="36068193" w14:textId="6F8D755B" w:rsidR="0007511F" w:rsidRDefault="00A02B20" w:rsidP="0007511F">
            <w:r w:rsidRPr="00BF5712">
              <w:t xml:space="preserve">Anne Ramsey provided the Board with a </w:t>
            </w:r>
            <w:r w:rsidR="0007511F">
              <w:t xml:space="preserve">review </w:t>
            </w:r>
            <w:r w:rsidRPr="00BF5712">
              <w:t>of the QC Gala Day which took place on Saturday 17 August</w:t>
            </w:r>
            <w:r w:rsidR="0043485F" w:rsidRPr="00BF5712">
              <w:t xml:space="preserve">. </w:t>
            </w:r>
            <w:r w:rsidRPr="00BF5712">
              <w:t>Over 2000 people attended the event</w:t>
            </w:r>
            <w:r w:rsidR="0007511F">
              <w:t>.</w:t>
            </w:r>
          </w:p>
          <w:p w14:paraId="7CD8AA7E" w14:textId="66DFE2A3" w:rsidR="00A02B20" w:rsidRPr="00BF5712" w:rsidRDefault="00A02B20" w:rsidP="0007511F">
            <w:r w:rsidRPr="00BF5712">
              <w:t xml:space="preserve"> </w:t>
            </w:r>
          </w:p>
        </w:tc>
        <w:tc>
          <w:tcPr>
            <w:tcW w:w="1230" w:type="dxa"/>
          </w:tcPr>
          <w:p w14:paraId="1F11AD92" w14:textId="77777777" w:rsidR="00A02B20" w:rsidRPr="00BF5712" w:rsidRDefault="00A02B20" w:rsidP="005072D5">
            <w:pPr>
              <w:jc w:val="center"/>
            </w:pPr>
          </w:p>
        </w:tc>
      </w:tr>
      <w:tr w:rsidR="00937D34" w:rsidRPr="00BF5712" w14:paraId="32F54C87" w14:textId="77777777" w:rsidTr="00695E1C">
        <w:tc>
          <w:tcPr>
            <w:tcW w:w="827" w:type="dxa"/>
          </w:tcPr>
          <w:p w14:paraId="209F0447" w14:textId="45E44D65" w:rsidR="00937D34" w:rsidRPr="00BF5712" w:rsidRDefault="00ED7255" w:rsidP="005072D5">
            <w:pPr>
              <w:rPr>
                <w:bCs/>
              </w:rPr>
            </w:pPr>
            <w:r>
              <w:rPr>
                <w:bCs/>
              </w:rPr>
              <w:t>18.2</w:t>
            </w:r>
          </w:p>
        </w:tc>
        <w:tc>
          <w:tcPr>
            <w:tcW w:w="8671" w:type="dxa"/>
          </w:tcPr>
          <w:p w14:paraId="0A2217C7" w14:textId="0113A4C7" w:rsidR="002C2BDE" w:rsidRPr="00BF5712" w:rsidRDefault="002C2BDE" w:rsidP="002C2BDE">
            <w:r w:rsidRPr="00BF5712">
              <w:t xml:space="preserve">Andrew thanked Bronwyn on behalf of the Board for her contribution and </w:t>
            </w:r>
            <w:r w:rsidR="00A02B20" w:rsidRPr="00BF5712">
              <w:t>noted</w:t>
            </w:r>
            <w:r w:rsidRPr="00BF5712">
              <w:t xml:space="preserve"> a more </w:t>
            </w:r>
            <w:r w:rsidR="00A02B20" w:rsidRPr="00BF5712">
              <w:t xml:space="preserve">formal thanks will take place </w:t>
            </w:r>
            <w:r w:rsidRPr="00BF5712">
              <w:t xml:space="preserve">AGM. </w:t>
            </w:r>
          </w:p>
          <w:p w14:paraId="0F73DAB5" w14:textId="70474B39" w:rsidR="00937D34" w:rsidRPr="00BF5712" w:rsidRDefault="00937D34" w:rsidP="00A02B20"/>
        </w:tc>
        <w:tc>
          <w:tcPr>
            <w:tcW w:w="1230" w:type="dxa"/>
          </w:tcPr>
          <w:p w14:paraId="6A9A0D18" w14:textId="77777777" w:rsidR="00937D34" w:rsidRPr="00BF5712" w:rsidRDefault="00937D34" w:rsidP="005072D5">
            <w:pPr>
              <w:jc w:val="center"/>
            </w:pPr>
          </w:p>
        </w:tc>
      </w:tr>
      <w:tr w:rsidR="00937D34" w:rsidRPr="00BF5712" w14:paraId="06A80C11" w14:textId="77777777" w:rsidTr="00695E1C">
        <w:tc>
          <w:tcPr>
            <w:tcW w:w="827" w:type="dxa"/>
          </w:tcPr>
          <w:p w14:paraId="368C951D" w14:textId="4112211F" w:rsidR="00937D34" w:rsidRPr="00BF5712" w:rsidRDefault="00ED7255" w:rsidP="005072D5">
            <w:pPr>
              <w:rPr>
                <w:b/>
              </w:rPr>
            </w:pPr>
            <w:r>
              <w:rPr>
                <w:b/>
              </w:rPr>
              <w:t>19.0</w:t>
            </w:r>
          </w:p>
        </w:tc>
        <w:tc>
          <w:tcPr>
            <w:tcW w:w="8671" w:type="dxa"/>
          </w:tcPr>
          <w:p w14:paraId="644B1E4A" w14:textId="77777777" w:rsidR="00937D34" w:rsidRPr="00BF5712" w:rsidRDefault="00937D34" w:rsidP="00937D34">
            <w:pPr>
              <w:pStyle w:val="Heading1"/>
            </w:pPr>
            <w:r w:rsidRPr="00BF5712">
              <w:t>Date and Time of Next Meeting</w:t>
            </w:r>
          </w:p>
          <w:p w14:paraId="30D5FAC3" w14:textId="77777777" w:rsidR="00937D34" w:rsidRPr="00BF5712" w:rsidRDefault="00937D34" w:rsidP="00937D34"/>
          <w:p w14:paraId="1C01EAAD" w14:textId="6205816C" w:rsidR="00937D34" w:rsidRPr="00BF5712" w:rsidRDefault="00937D34" w:rsidP="00937D34">
            <w:r w:rsidRPr="00BF5712">
              <w:t xml:space="preserve">The meeting concluded at </w:t>
            </w:r>
            <w:r w:rsidR="00A02B20" w:rsidRPr="00BF5712">
              <w:rPr>
                <w:bCs/>
              </w:rPr>
              <w:t>7.50pm</w:t>
            </w:r>
            <w:r w:rsidRPr="00BF5712">
              <w:t>.</w:t>
            </w:r>
          </w:p>
          <w:p w14:paraId="1094AE8A" w14:textId="77777777" w:rsidR="00937D34" w:rsidRPr="00BF5712" w:rsidRDefault="00937D34" w:rsidP="00937D34"/>
          <w:p w14:paraId="32F8A6BF" w14:textId="14F75A46" w:rsidR="00937D34" w:rsidRPr="00BF5712" w:rsidRDefault="00937D34" w:rsidP="00937D34">
            <w:pPr>
              <w:rPr>
                <w:bCs/>
              </w:rPr>
            </w:pPr>
            <w:r w:rsidRPr="00BF5712">
              <w:t xml:space="preserve">The next meeting is scheduled to take place on </w:t>
            </w:r>
            <w:r w:rsidR="003034AC" w:rsidRPr="00BF5712">
              <w:rPr>
                <w:bCs/>
              </w:rPr>
              <w:t xml:space="preserve">Monday 9 September immediately following the AGM. </w:t>
            </w:r>
          </w:p>
          <w:p w14:paraId="4A4138C6" w14:textId="77777777" w:rsidR="00937D34" w:rsidRPr="00BF5712" w:rsidRDefault="00937D34" w:rsidP="005072D5">
            <w:pPr>
              <w:pStyle w:val="Heading1"/>
            </w:pPr>
          </w:p>
        </w:tc>
        <w:tc>
          <w:tcPr>
            <w:tcW w:w="1230" w:type="dxa"/>
          </w:tcPr>
          <w:p w14:paraId="432BE975" w14:textId="77777777" w:rsidR="00937D34" w:rsidRPr="00BF5712" w:rsidRDefault="00937D34" w:rsidP="005072D5">
            <w:pPr>
              <w:jc w:val="center"/>
            </w:pPr>
          </w:p>
        </w:tc>
      </w:tr>
      <w:tr w:rsidR="00937D34" w:rsidRPr="00BF5712" w14:paraId="4106C972" w14:textId="77777777" w:rsidTr="00695E1C">
        <w:tc>
          <w:tcPr>
            <w:tcW w:w="827" w:type="dxa"/>
          </w:tcPr>
          <w:p w14:paraId="4357D14B" w14:textId="77777777" w:rsidR="00937D34" w:rsidRPr="00BF5712" w:rsidRDefault="00937D34" w:rsidP="005072D5">
            <w:pPr>
              <w:rPr>
                <w:b/>
              </w:rPr>
            </w:pPr>
          </w:p>
        </w:tc>
        <w:tc>
          <w:tcPr>
            <w:tcW w:w="8671" w:type="dxa"/>
          </w:tcPr>
          <w:p w14:paraId="1B05074F" w14:textId="77777777" w:rsidR="00937D34" w:rsidRPr="00BF5712" w:rsidRDefault="00937D34" w:rsidP="005072D5">
            <w:pPr>
              <w:pStyle w:val="Heading1"/>
            </w:pPr>
          </w:p>
        </w:tc>
        <w:tc>
          <w:tcPr>
            <w:tcW w:w="1230" w:type="dxa"/>
          </w:tcPr>
          <w:p w14:paraId="2AF62C1B" w14:textId="77777777" w:rsidR="00937D34" w:rsidRPr="00BF5712" w:rsidRDefault="00937D34" w:rsidP="005072D5">
            <w:pPr>
              <w:jc w:val="center"/>
            </w:pPr>
          </w:p>
        </w:tc>
      </w:tr>
      <w:tr w:rsidR="005072D5" w:rsidRPr="00BF5712" w14:paraId="0201E7E1" w14:textId="77777777" w:rsidTr="00695E1C">
        <w:tc>
          <w:tcPr>
            <w:tcW w:w="827" w:type="dxa"/>
          </w:tcPr>
          <w:p w14:paraId="444747D5" w14:textId="77777777" w:rsidR="005072D5" w:rsidRPr="00BF5712" w:rsidRDefault="005072D5" w:rsidP="005072D5"/>
        </w:tc>
        <w:tc>
          <w:tcPr>
            <w:tcW w:w="8671" w:type="dxa"/>
          </w:tcPr>
          <w:p w14:paraId="5E121B86" w14:textId="77777777" w:rsidR="005072D5" w:rsidRPr="00BF5712" w:rsidRDefault="005072D5" w:rsidP="005072D5">
            <w:pPr>
              <w:pStyle w:val="Heading1"/>
              <w:rPr>
                <w:u w:val="none"/>
              </w:rPr>
            </w:pPr>
            <w:r w:rsidRPr="00BF5712">
              <w:rPr>
                <w:b w:val="0"/>
                <w:bCs w:val="0"/>
                <w:u w:val="none"/>
              </w:rPr>
              <w:t>I certify that the above minute has been approved as a true and accurate record of proceedings:</w:t>
            </w:r>
          </w:p>
          <w:p w14:paraId="77B6C529" w14:textId="77777777" w:rsidR="005072D5" w:rsidRPr="00BF5712" w:rsidRDefault="005072D5" w:rsidP="005072D5"/>
          <w:p w14:paraId="39B69BCC" w14:textId="77777777" w:rsidR="005072D5" w:rsidRPr="00BF5712" w:rsidRDefault="005072D5" w:rsidP="005072D5"/>
          <w:p w14:paraId="7D9B97C8" w14:textId="2D83BC26" w:rsidR="005072D5" w:rsidRPr="00BF5712" w:rsidRDefault="005072D5" w:rsidP="005072D5">
            <w:pPr>
              <w:pStyle w:val="Heading1"/>
              <w:rPr>
                <w:u w:val="none"/>
              </w:rPr>
            </w:pPr>
            <w:r w:rsidRPr="00BF5712">
              <w:rPr>
                <w:u w:val="none"/>
              </w:rPr>
              <w:t>Chair:  …………………………………..        Date:  ……………………………………</w:t>
            </w:r>
          </w:p>
        </w:tc>
        <w:tc>
          <w:tcPr>
            <w:tcW w:w="1230" w:type="dxa"/>
          </w:tcPr>
          <w:p w14:paraId="551AD8F4" w14:textId="77777777" w:rsidR="005072D5" w:rsidRPr="00BF5712" w:rsidRDefault="005072D5" w:rsidP="005072D5">
            <w:pPr>
              <w:jc w:val="center"/>
            </w:pPr>
          </w:p>
        </w:tc>
      </w:tr>
    </w:tbl>
    <w:p w14:paraId="47731D70" w14:textId="3B84C68C" w:rsidR="00F307AB" w:rsidRPr="00BF5712" w:rsidRDefault="00F307AB"/>
    <w:sectPr w:rsidR="00F307AB" w:rsidRPr="00BF5712" w:rsidSect="00120D0D">
      <w:headerReference w:type="default" r:id="rId8"/>
      <w:footerReference w:type="even" r:id="rId9"/>
      <w:footerReference w:type="default" r:id="rId10"/>
      <w:headerReference w:type="first" r:id="rId11"/>
      <w:pgSz w:w="11906" w:h="16838" w:code="9"/>
      <w:pgMar w:top="567" w:right="707"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4C4E5" w14:textId="77777777" w:rsidR="002631EA" w:rsidRDefault="002631EA">
      <w:r>
        <w:separator/>
      </w:r>
    </w:p>
  </w:endnote>
  <w:endnote w:type="continuationSeparator" w:id="0">
    <w:p w14:paraId="138B90F3" w14:textId="77777777" w:rsidR="002631EA" w:rsidRDefault="0026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6BE9" w14:textId="77777777" w:rsidR="002631EA" w:rsidRDefault="002631EA" w:rsidP="00A07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294F3" w14:textId="77777777" w:rsidR="002631EA" w:rsidRDefault="002631EA" w:rsidP="00A079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3672" w14:textId="77777777" w:rsidR="002631EA" w:rsidRDefault="002631EA" w:rsidP="00A07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DC4">
      <w:rPr>
        <w:rStyle w:val="PageNumber"/>
        <w:noProof/>
      </w:rPr>
      <w:t>2</w:t>
    </w:r>
    <w:r>
      <w:rPr>
        <w:rStyle w:val="PageNumber"/>
      </w:rPr>
      <w:fldChar w:fldCharType="end"/>
    </w:r>
  </w:p>
  <w:p w14:paraId="5C4285AF" w14:textId="77777777" w:rsidR="002631EA" w:rsidRDefault="002631EA" w:rsidP="00A07979">
    <w:pPr>
      <w:pStyle w:val="Footer"/>
      <w:tabs>
        <w:tab w:val="clear" w:pos="4153"/>
        <w:tab w:val="clear" w:pos="8306"/>
        <w:tab w:val="right" w:pos="10204"/>
      </w:tabs>
      <w:ind w:right="360"/>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AA5C6" w14:textId="77777777" w:rsidR="002631EA" w:rsidRDefault="002631EA">
      <w:r>
        <w:separator/>
      </w:r>
    </w:p>
  </w:footnote>
  <w:footnote w:type="continuationSeparator" w:id="0">
    <w:p w14:paraId="71AB7FD7" w14:textId="77777777" w:rsidR="002631EA" w:rsidRDefault="0026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2A3E" w14:textId="77777777" w:rsidR="002631EA" w:rsidRPr="000D322A" w:rsidRDefault="002631EA" w:rsidP="000D322A">
    <w:pPr>
      <w:pStyle w:val="Header"/>
      <w:jc w:val="right"/>
      <w:rPr>
        <w:b/>
        <w:sz w:val="28"/>
        <w:szCs w:val="28"/>
        <w:u w:val="single"/>
      </w:rPr>
    </w:pPr>
    <w:r w:rsidRPr="000D322A">
      <w:rPr>
        <w:b/>
        <w:sz w:val="28"/>
        <w:szCs w:val="2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AAF5" w14:textId="1954FE58" w:rsidR="002631EA" w:rsidRPr="00401804" w:rsidRDefault="00937D34" w:rsidP="00C60CA3">
    <w:pPr>
      <w:pStyle w:val="Header"/>
      <w:jc w:val="right"/>
      <w:rPr>
        <w:rFonts w:ascii="Arial Bold" w:hAnsi="Arial Bold"/>
        <w:b/>
        <w:sz w:val="24"/>
        <w:u w:val="single"/>
      </w:rPr>
    </w:pPr>
    <w:r w:rsidRPr="00937D34">
      <w:rPr>
        <w:rFonts w:ascii="Arial Bold" w:hAnsi="Arial Bold"/>
        <w:b/>
        <w:noProof/>
        <w:sz w:val="24"/>
      </w:rPr>
      <w:drawing>
        <wp:anchor distT="0" distB="0" distL="114300" distR="114300" simplePos="0" relativeHeight="251658240" behindDoc="0" locked="0" layoutInCell="1" allowOverlap="1" wp14:anchorId="6CAE3176" wp14:editId="00A4D850">
          <wp:simplePos x="0" y="0"/>
          <wp:positionH relativeFrom="margin">
            <wp:posOffset>-202019</wp:posOffset>
          </wp:positionH>
          <wp:positionV relativeFrom="margin">
            <wp:posOffset>-372139</wp:posOffset>
          </wp:positionV>
          <wp:extent cx="1307805" cy="610048"/>
          <wp:effectExtent l="0" t="0" r="6985"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805" cy="6100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9EFC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52A71"/>
    <w:multiLevelType w:val="hybridMultilevel"/>
    <w:tmpl w:val="F6920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E27BB"/>
    <w:multiLevelType w:val="hybridMultilevel"/>
    <w:tmpl w:val="1F58ED66"/>
    <w:lvl w:ilvl="0" w:tplc="18F48AEC">
      <w:start w:val="1"/>
      <w:numFmt w:val="lowerLetter"/>
      <w:lvlText w:val="%1)"/>
      <w:lvlJc w:val="left"/>
      <w:pPr>
        <w:ind w:left="785"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A5468"/>
    <w:multiLevelType w:val="hybridMultilevel"/>
    <w:tmpl w:val="B014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D4CFC"/>
    <w:multiLevelType w:val="hybridMultilevel"/>
    <w:tmpl w:val="F0825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50D37"/>
    <w:multiLevelType w:val="hybridMultilevel"/>
    <w:tmpl w:val="E2E40634"/>
    <w:lvl w:ilvl="0" w:tplc="6B10CCE2">
      <w:start w:val="1"/>
      <w:numFmt w:val="lowerLetter"/>
      <w:lvlText w:val="%1)"/>
      <w:lvlJc w:val="left"/>
      <w:pPr>
        <w:ind w:left="720" w:hanging="360"/>
      </w:pPr>
      <w:rPr>
        <w:rFonts w:ascii="Arial" w:hAnsi="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62C33"/>
    <w:multiLevelType w:val="hybridMultilevel"/>
    <w:tmpl w:val="BF8E1C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62E71"/>
    <w:multiLevelType w:val="hybridMultilevel"/>
    <w:tmpl w:val="C2164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C0582"/>
    <w:multiLevelType w:val="hybridMultilevel"/>
    <w:tmpl w:val="1C2637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F3940"/>
    <w:multiLevelType w:val="hybridMultilevel"/>
    <w:tmpl w:val="85767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8531F"/>
    <w:multiLevelType w:val="hybridMultilevel"/>
    <w:tmpl w:val="221E3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D545EA"/>
    <w:multiLevelType w:val="hybridMultilevel"/>
    <w:tmpl w:val="BAA875F2"/>
    <w:lvl w:ilvl="0" w:tplc="1810A69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52F47"/>
    <w:multiLevelType w:val="hybridMultilevel"/>
    <w:tmpl w:val="FACE7E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53462"/>
    <w:multiLevelType w:val="hybridMultilevel"/>
    <w:tmpl w:val="B3C07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D47F01"/>
    <w:multiLevelType w:val="hybridMultilevel"/>
    <w:tmpl w:val="F6920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67704"/>
    <w:multiLevelType w:val="hybridMultilevel"/>
    <w:tmpl w:val="EF80A312"/>
    <w:lvl w:ilvl="0" w:tplc="A790D5CC">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0B6125"/>
    <w:multiLevelType w:val="hybridMultilevel"/>
    <w:tmpl w:val="D78C8E8A"/>
    <w:lvl w:ilvl="0" w:tplc="18F48AEC">
      <w:start w:val="1"/>
      <w:numFmt w:val="lowerLetter"/>
      <w:lvlText w:val="%1)"/>
      <w:lvlJc w:val="left"/>
      <w:pPr>
        <w:ind w:left="927"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1D54B5"/>
    <w:multiLevelType w:val="hybridMultilevel"/>
    <w:tmpl w:val="D78C8E8A"/>
    <w:lvl w:ilvl="0" w:tplc="18F48AE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D01D80"/>
    <w:multiLevelType w:val="hybridMultilevel"/>
    <w:tmpl w:val="2A987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0F7E4C"/>
    <w:multiLevelType w:val="hybridMultilevel"/>
    <w:tmpl w:val="EF0C6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AE75A3"/>
    <w:multiLevelType w:val="hybridMultilevel"/>
    <w:tmpl w:val="5CE433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591DF5"/>
    <w:multiLevelType w:val="hybridMultilevel"/>
    <w:tmpl w:val="D78C8E8A"/>
    <w:lvl w:ilvl="0" w:tplc="18F48AE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962964">
    <w:abstractNumId w:val="0"/>
  </w:num>
  <w:num w:numId="2" w16cid:durableId="1608199056">
    <w:abstractNumId w:val="15"/>
  </w:num>
  <w:num w:numId="3" w16cid:durableId="1371106380">
    <w:abstractNumId w:val="9"/>
  </w:num>
  <w:num w:numId="4" w16cid:durableId="42096397">
    <w:abstractNumId w:val="12"/>
  </w:num>
  <w:num w:numId="5" w16cid:durableId="1457680350">
    <w:abstractNumId w:val="4"/>
  </w:num>
  <w:num w:numId="6" w16cid:durableId="841897680">
    <w:abstractNumId w:val="7"/>
  </w:num>
  <w:num w:numId="7" w16cid:durableId="646983213">
    <w:abstractNumId w:val="2"/>
  </w:num>
  <w:num w:numId="8" w16cid:durableId="965744027">
    <w:abstractNumId w:val="1"/>
  </w:num>
  <w:num w:numId="9" w16cid:durableId="2046177339">
    <w:abstractNumId w:val="21"/>
  </w:num>
  <w:num w:numId="10" w16cid:durableId="131219637">
    <w:abstractNumId w:val="19"/>
  </w:num>
  <w:num w:numId="11" w16cid:durableId="98450382">
    <w:abstractNumId w:val="17"/>
  </w:num>
  <w:num w:numId="12" w16cid:durableId="255141275">
    <w:abstractNumId w:val="16"/>
  </w:num>
  <w:num w:numId="13" w16cid:durableId="2024162185">
    <w:abstractNumId w:val="14"/>
  </w:num>
  <w:num w:numId="14" w16cid:durableId="717751134">
    <w:abstractNumId w:val="11"/>
  </w:num>
  <w:num w:numId="15" w16cid:durableId="1828277640">
    <w:abstractNumId w:val="5"/>
  </w:num>
  <w:num w:numId="16" w16cid:durableId="1296258562">
    <w:abstractNumId w:val="3"/>
  </w:num>
  <w:num w:numId="17" w16cid:durableId="1070663328">
    <w:abstractNumId w:val="6"/>
  </w:num>
  <w:num w:numId="18" w16cid:durableId="913783271">
    <w:abstractNumId w:val="18"/>
  </w:num>
  <w:num w:numId="19" w16cid:durableId="2112040928">
    <w:abstractNumId w:val="8"/>
  </w:num>
  <w:num w:numId="20" w16cid:durableId="1096903465">
    <w:abstractNumId w:val="13"/>
  </w:num>
  <w:num w:numId="21" w16cid:durableId="665398802">
    <w:abstractNumId w:val="10"/>
  </w:num>
  <w:num w:numId="22" w16cid:durableId="189735114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1A"/>
    <w:rsid w:val="00000122"/>
    <w:rsid w:val="000002DC"/>
    <w:rsid w:val="00000FAC"/>
    <w:rsid w:val="00001009"/>
    <w:rsid w:val="00001205"/>
    <w:rsid w:val="000012CA"/>
    <w:rsid w:val="000014B8"/>
    <w:rsid w:val="00001D85"/>
    <w:rsid w:val="00001EC7"/>
    <w:rsid w:val="000020D5"/>
    <w:rsid w:val="000037D5"/>
    <w:rsid w:val="00004D37"/>
    <w:rsid w:val="00005353"/>
    <w:rsid w:val="00005D9B"/>
    <w:rsid w:val="00006639"/>
    <w:rsid w:val="00006B3D"/>
    <w:rsid w:val="00006D29"/>
    <w:rsid w:val="000071FE"/>
    <w:rsid w:val="00007269"/>
    <w:rsid w:val="00007660"/>
    <w:rsid w:val="00007929"/>
    <w:rsid w:val="00007B16"/>
    <w:rsid w:val="00007F2F"/>
    <w:rsid w:val="0001076C"/>
    <w:rsid w:val="000109D8"/>
    <w:rsid w:val="00010D8E"/>
    <w:rsid w:val="000110E5"/>
    <w:rsid w:val="0001282A"/>
    <w:rsid w:val="00012E10"/>
    <w:rsid w:val="00013709"/>
    <w:rsid w:val="000137C3"/>
    <w:rsid w:val="00013ECD"/>
    <w:rsid w:val="00014277"/>
    <w:rsid w:val="000143B2"/>
    <w:rsid w:val="000146D5"/>
    <w:rsid w:val="00015698"/>
    <w:rsid w:val="00015913"/>
    <w:rsid w:val="000161D4"/>
    <w:rsid w:val="0001626E"/>
    <w:rsid w:val="000165C6"/>
    <w:rsid w:val="000167AF"/>
    <w:rsid w:val="00016CCA"/>
    <w:rsid w:val="000175B4"/>
    <w:rsid w:val="00017B7B"/>
    <w:rsid w:val="000202E6"/>
    <w:rsid w:val="000203C6"/>
    <w:rsid w:val="000205C6"/>
    <w:rsid w:val="00020798"/>
    <w:rsid w:val="00020842"/>
    <w:rsid w:val="00020A92"/>
    <w:rsid w:val="00020E98"/>
    <w:rsid w:val="0002144F"/>
    <w:rsid w:val="000216A5"/>
    <w:rsid w:val="0002205D"/>
    <w:rsid w:val="000223E1"/>
    <w:rsid w:val="00022A5D"/>
    <w:rsid w:val="00022E73"/>
    <w:rsid w:val="0002329D"/>
    <w:rsid w:val="000232E0"/>
    <w:rsid w:val="00023471"/>
    <w:rsid w:val="00023601"/>
    <w:rsid w:val="00023E30"/>
    <w:rsid w:val="000242D3"/>
    <w:rsid w:val="000246B2"/>
    <w:rsid w:val="00024763"/>
    <w:rsid w:val="00025218"/>
    <w:rsid w:val="00025232"/>
    <w:rsid w:val="0002572A"/>
    <w:rsid w:val="00025FD3"/>
    <w:rsid w:val="00026098"/>
    <w:rsid w:val="000264A3"/>
    <w:rsid w:val="000267D1"/>
    <w:rsid w:val="00026A29"/>
    <w:rsid w:val="00026D0B"/>
    <w:rsid w:val="00027233"/>
    <w:rsid w:val="000276FB"/>
    <w:rsid w:val="00031DA3"/>
    <w:rsid w:val="00032302"/>
    <w:rsid w:val="0003290C"/>
    <w:rsid w:val="00033103"/>
    <w:rsid w:val="0003330A"/>
    <w:rsid w:val="00033319"/>
    <w:rsid w:val="000338CC"/>
    <w:rsid w:val="00034166"/>
    <w:rsid w:val="00034295"/>
    <w:rsid w:val="000342BB"/>
    <w:rsid w:val="000343A5"/>
    <w:rsid w:val="000345FB"/>
    <w:rsid w:val="00034BF3"/>
    <w:rsid w:val="00034D91"/>
    <w:rsid w:val="000359D8"/>
    <w:rsid w:val="00035A26"/>
    <w:rsid w:val="00035EBE"/>
    <w:rsid w:val="00037127"/>
    <w:rsid w:val="000372A7"/>
    <w:rsid w:val="000372A8"/>
    <w:rsid w:val="000375B5"/>
    <w:rsid w:val="000378D8"/>
    <w:rsid w:val="0003799B"/>
    <w:rsid w:val="00040B05"/>
    <w:rsid w:val="00040E09"/>
    <w:rsid w:val="00041212"/>
    <w:rsid w:val="0004145C"/>
    <w:rsid w:val="00041511"/>
    <w:rsid w:val="00041706"/>
    <w:rsid w:val="00041CC8"/>
    <w:rsid w:val="00041FD1"/>
    <w:rsid w:val="0004269F"/>
    <w:rsid w:val="00042AE4"/>
    <w:rsid w:val="00043468"/>
    <w:rsid w:val="000434E7"/>
    <w:rsid w:val="000439F2"/>
    <w:rsid w:val="00043BA8"/>
    <w:rsid w:val="00043EC9"/>
    <w:rsid w:val="00044186"/>
    <w:rsid w:val="000442BF"/>
    <w:rsid w:val="000444B3"/>
    <w:rsid w:val="00044500"/>
    <w:rsid w:val="0004487A"/>
    <w:rsid w:val="00044AC5"/>
    <w:rsid w:val="00044B53"/>
    <w:rsid w:val="00045366"/>
    <w:rsid w:val="000454C3"/>
    <w:rsid w:val="00045AF3"/>
    <w:rsid w:val="00045E5D"/>
    <w:rsid w:val="00045F95"/>
    <w:rsid w:val="0004739F"/>
    <w:rsid w:val="0004761C"/>
    <w:rsid w:val="000477BF"/>
    <w:rsid w:val="00047A16"/>
    <w:rsid w:val="000500D1"/>
    <w:rsid w:val="0005016F"/>
    <w:rsid w:val="00050555"/>
    <w:rsid w:val="0005055F"/>
    <w:rsid w:val="000506DE"/>
    <w:rsid w:val="00050797"/>
    <w:rsid w:val="00051179"/>
    <w:rsid w:val="000516E6"/>
    <w:rsid w:val="0005191B"/>
    <w:rsid w:val="00052195"/>
    <w:rsid w:val="0005221D"/>
    <w:rsid w:val="00052830"/>
    <w:rsid w:val="00052B9F"/>
    <w:rsid w:val="00052D52"/>
    <w:rsid w:val="00052FEA"/>
    <w:rsid w:val="00053274"/>
    <w:rsid w:val="000533F9"/>
    <w:rsid w:val="0005386C"/>
    <w:rsid w:val="00053BCF"/>
    <w:rsid w:val="0005471B"/>
    <w:rsid w:val="00054723"/>
    <w:rsid w:val="000548A5"/>
    <w:rsid w:val="00054B27"/>
    <w:rsid w:val="00055097"/>
    <w:rsid w:val="000551C0"/>
    <w:rsid w:val="000557E1"/>
    <w:rsid w:val="00055B80"/>
    <w:rsid w:val="00056375"/>
    <w:rsid w:val="000563B2"/>
    <w:rsid w:val="0005694E"/>
    <w:rsid w:val="00056A7B"/>
    <w:rsid w:val="00056CD6"/>
    <w:rsid w:val="00057244"/>
    <w:rsid w:val="000574F2"/>
    <w:rsid w:val="00057A99"/>
    <w:rsid w:val="00060360"/>
    <w:rsid w:val="00060AC9"/>
    <w:rsid w:val="00060C5D"/>
    <w:rsid w:val="00060F8F"/>
    <w:rsid w:val="000611C0"/>
    <w:rsid w:val="000614A3"/>
    <w:rsid w:val="00061D41"/>
    <w:rsid w:val="00062009"/>
    <w:rsid w:val="000620D0"/>
    <w:rsid w:val="000623B5"/>
    <w:rsid w:val="0006290B"/>
    <w:rsid w:val="00062C05"/>
    <w:rsid w:val="000630CC"/>
    <w:rsid w:val="00063A6B"/>
    <w:rsid w:val="00064FB8"/>
    <w:rsid w:val="0006513F"/>
    <w:rsid w:val="00065C15"/>
    <w:rsid w:val="00065C37"/>
    <w:rsid w:val="00065EC5"/>
    <w:rsid w:val="000660A5"/>
    <w:rsid w:val="00066DF9"/>
    <w:rsid w:val="00066F9A"/>
    <w:rsid w:val="00067AA8"/>
    <w:rsid w:val="00067AC0"/>
    <w:rsid w:val="00067D56"/>
    <w:rsid w:val="00070043"/>
    <w:rsid w:val="000701A6"/>
    <w:rsid w:val="00070407"/>
    <w:rsid w:val="000706EF"/>
    <w:rsid w:val="000709A8"/>
    <w:rsid w:val="00070A22"/>
    <w:rsid w:val="00070A74"/>
    <w:rsid w:val="000714CB"/>
    <w:rsid w:val="000717E0"/>
    <w:rsid w:val="00071939"/>
    <w:rsid w:val="00071C51"/>
    <w:rsid w:val="0007209B"/>
    <w:rsid w:val="000724BF"/>
    <w:rsid w:val="00072869"/>
    <w:rsid w:val="00073440"/>
    <w:rsid w:val="00073544"/>
    <w:rsid w:val="00073636"/>
    <w:rsid w:val="00073711"/>
    <w:rsid w:val="00073C05"/>
    <w:rsid w:val="00073DF5"/>
    <w:rsid w:val="0007486F"/>
    <w:rsid w:val="000748A1"/>
    <w:rsid w:val="000748AC"/>
    <w:rsid w:val="00074AC7"/>
    <w:rsid w:val="00074AF2"/>
    <w:rsid w:val="00074C0D"/>
    <w:rsid w:val="00074F34"/>
    <w:rsid w:val="0007511F"/>
    <w:rsid w:val="0007565A"/>
    <w:rsid w:val="0007566C"/>
    <w:rsid w:val="00075818"/>
    <w:rsid w:val="00075892"/>
    <w:rsid w:val="00075ADD"/>
    <w:rsid w:val="00075FC9"/>
    <w:rsid w:val="0007697C"/>
    <w:rsid w:val="00076E43"/>
    <w:rsid w:val="00077783"/>
    <w:rsid w:val="00077915"/>
    <w:rsid w:val="0008024F"/>
    <w:rsid w:val="0008041D"/>
    <w:rsid w:val="00080680"/>
    <w:rsid w:val="0008084F"/>
    <w:rsid w:val="00080BCA"/>
    <w:rsid w:val="00080FDA"/>
    <w:rsid w:val="00081128"/>
    <w:rsid w:val="00082296"/>
    <w:rsid w:val="000827CB"/>
    <w:rsid w:val="00082A91"/>
    <w:rsid w:val="00082FDB"/>
    <w:rsid w:val="0008404E"/>
    <w:rsid w:val="000845C8"/>
    <w:rsid w:val="000847B3"/>
    <w:rsid w:val="00085119"/>
    <w:rsid w:val="0008542F"/>
    <w:rsid w:val="00085596"/>
    <w:rsid w:val="0008579D"/>
    <w:rsid w:val="00085A8E"/>
    <w:rsid w:val="000862BC"/>
    <w:rsid w:val="0008647B"/>
    <w:rsid w:val="000864B8"/>
    <w:rsid w:val="00086A12"/>
    <w:rsid w:val="000870C1"/>
    <w:rsid w:val="00087203"/>
    <w:rsid w:val="00087543"/>
    <w:rsid w:val="0008755C"/>
    <w:rsid w:val="00087634"/>
    <w:rsid w:val="00087769"/>
    <w:rsid w:val="00087904"/>
    <w:rsid w:val="000906EB"/>
    <w:rsid w:val="00091E33"/>
    <w:rsid w:val="0009246B"/>
    <w:rsid w:val="0009279E"/>
    <w:rsid w:val="0009281B"/>
    <w:rsid w:val="00092B9A"/>
    <w:rsid w:val="00093CD3"/>
    <w:rsid w:val="00094432"/>
    <w:rsid w:val="00094501"/>
    <w:rsid w:val="00094503"/>
    <w:rsid w:val="00094840"/>
    <w:rsid w:val="00094CE2"/>
    <w:rsid w:val="0009502F"/>
    <w:rsid w:val="00095541"/>
    <w:rsid w:val="00095677"/>
    <w:rsid w:val="00095710"/>
    <w:rsid w:val="00095A41"/>
    <w:rsid w:val="00096700"/>
    <w:rsid w:val="000973EC"/>
    <w:rsid w:val="00097755"/>
    <w:rsid w:val="000A095D"/>
    <w:rsid w:val="000A09AF"/>
    <w:rsid w:val="000A10A4"/>
    <w:rsid w:val="000A257C"/>
    <w:rsid w:val="000A2A59"/>
    <w:rsid w:val="000A3332"/>
    <w:rsid w:val="000A33A1"/>
    <w:rsid w:val="000A347E"/>
    <w:rsid w:val="000A3A62"/>
    <w:rsid w:val="000A4035"/>
    <w:rsid w:val="000A4189"/>
    <w:rsid w:val="000A50D5"/>
    <w:rsid w:val="000A546E"/>
    <w:rsid w:val="000A5A2A"/>
    <w:rsid w:val="000A5BE3"/>
    <w:rsid w:val="000A5D9A"/>
    <w:rsid w:val="000A5E84"/>
    <w:rsid w:val="000A5F3D"/>
    <w:rsid w:val="000A5F4C"/>
    <w:rsid w:val="000A697B"/>
    <w:rsid w:val="000A6E28"/>
    <w:rsid w:val="000A6FAA"/>
    <w:rsid w:val="000A720E"/>
    <w:rsid w:val="000A78C3"/>
    <w:rsid w:val="000A7AC0"/>
    <w:rsid w:val="000A7DC1"/>
    <w:rsid w:val="000B0815"/>
    <w:rsid w:val="000B0B12"/>
    <w:rsid w:val="000B1027"/>
    <w:rsid w:val="000B14C8"/>
    <w:rsid w:val="000B1520"/>
    <w:rsid w:val="000B1606"/>
    <w:rsid w:val="000B1893"/>
    <w:rsid w:val="000B1933"/>
    <w:rsid w:val="000B1CFF"/>
    <w:rsid w:val="000B1EB9"/>
    <w:rsid w:val="000B1FF9"/>
    <w:rsid w:val="000B21BA"/>
    <w:rsid w:val="000B22F2"/>
    <w:rsid w:val="000B2B53"/>
    <w:rsid w:val="000B2F06"/>
    <w:rsid w:val="000B32C4"/>
    <w:rsid w:val="000B3A1F"/>
    <w:rsid w:val="000B3E5C"/>
    <w:rsid w:val="000B504F"/>
    <w:rsid w:val="000B5431"/>
    <w:rsid w:val="000B5EA5"/>
    <w:rsid w:val="000B5F9C"/>
    <w:rsid w:val="000B60C7"/>
    <w:rsid w:val="000B615B"/>
    <w:rsid w:val="000B61F9"/>
    <w:rsid w:val="000B62B0"/>
    <w:rsid w:val="000B64E2"/>
    <w:rsid w:val="000B6E6B"/>
    <w:rsid w:val="000B710F"/>
    <w:rsid w:val="000B7308"/>
    <w:rsid w:val="000B7C23"/>
    <w:rsid w:val="000C0099"/>
    <w:rsid w:val="000C10C1"/>
    <w:rsid w:val="000C11C4"/>
    <w:rsid w:val="000C1391"/>
    <w:rsid w:val="000C1F29"/>
    <w:rsid w:val="000C2569"/>
    <w:rsid w:val="000C2B85"/>
    <w:rsid w:val="000C2B93"/>
    <w:rsid w:val="000C3724"/>
    <w:rsid w:val="000C3771"/>
    <w:rsid w:val="000C3BF9"/>
    <w:rsid w:val="000C3C51"/>
    <w:rsid w:val="000C3CF2"/>
    <w:rsid w:val="000C3FC6"/>
    <w:rsid w:val="000C43F4"/>
    <w:rsid w:val="000C4782"/>
    <w:rsid w:val="000C4863"/>
    <w:rsid w:val="000C4A48"/>
    <w:rsid w:val="000C4CCF"/>
    <w:rsid w:val="000C5B74"/>
    <w:rsid w:val="000C5F0A"/>
    <w:rsid w:val="000C5FC3"/>
    <w:rsid w:val="000C6145"/>
    <w:rsid w:val="000C64A2"/>
    <w:rsid w:val="000C66AF"/>
    <w:rsid w:val="000C68CF"/>
    <w:rsid w:val="000C68D6"/>
    <w:rsid w:val="000C6FD2"/>
    <w:rsid w:val="000D0575"/>
    <w:rsid w:val="000D05CC"/>
    <w:rsid w:val="000D1EEB"/>
    <w:rsid w:val="000D1F27"/>
    <w:rsid w:val="000D237E"/>
    <w:rsid w:val="000D322A"/>
    <w:rsid w:val="000D3635"/>
    <w:rsid w:val="000D490C"/>
    <w:rsid w:val="000D496E"/>
    <w:rsid w:val="000D4BEC"/>
    <w:rsid w:val="000D4CD6"/>
    <w:rsid w:val="000D4FDF"/>
    <w:rsid w:val="000D537B"/>
    <w:rsid w:val="000D585A"/>
    <w:rsid w:val="000D5897"/>
    <w:rsid w:val="000D5CEE"/>
    <w:rsid w:val="000D5EAC"/>
    <w:rsid w:val="000D6594"/>
    <w:rsid w:val="000D6DA8"/>
    <w:rsid w:val="000D731D"/>
    <w:rsid w:val="000D7639"/>
    <w:rsid w:val="000E0145"/>
    <w:rsid w:val="000E0BD8"/>
    <w:rsid w:val="000E13F7"/>
    <w:rsid w:val="000E144E"/>
    <w:rsid w:val="000E2EC2"/>
    <w:rsid w:val="000E320D"/>
    <w:rsid w:val="000E388D"/>
    <w:rsid w:val="000E3C3C"/>
    <w:rsid w:val="000E40F9"/>
    <w:rsid w:val="000E4D85"/>
    <w:rsid w:val="000E52F8"/>
    <w:rsid w:val="000E5365"/>
    <w:rsid w:val="000E556A"/>
    <w:rsid w:val="000E5685"/>
    <w:rsid w:val="000E6514"/>
    <w:rsid w:val="000E68D4"/>
    <w:rsid w:val="000E68DA"/>
    <w:rsid w:val="000E6A26"/>
    <w:rsid w:val="000E6C7B"/>
    <w:rsid w:val="000E6E56"/>
    <w:rsid w:val="000E7B7F"/>
    <w:rsid w:val="000E7E7D"/>
    <w:rsid w:val="000F0033"/>
    <w:rsid w:val="000F00D0"/>
    <w:rsid w:val="000F04DE"/>
    <w:rsid w:val="000F05DD"/>
    <w:rsid w:val="000F0962"/>
    <w:rsid w:val="000F0CED"/>
    <w:rsid w:val="000F1566"/>
    <w:rsid w:val="000F161C"/>
    <w:rsid w:val="000F1775"/>
    <w:rsid w:val="000F1CA0"/>
    <w:rsid w:val="000F290B"/>
    <w:rsid w:val="000F294F"/>
    <w:rsid w:val="000F3156"/>
    <w:rsid w:val="000F365D"/>
    <w:rsid w:val="000F37EA"/>
    <w:rsid w:val="000F3AFC"/>
    <w:rsid w:val="000F3DA4"/>
    <w:rsid w:val="000F481D"/>
    <w:rsid w:val="000F534F"/>
    <w:rsid w:val="000F537A"/>
    <w:rsid w:val="000F54D5"/>
    <w:rsid w:val="000F57E4"/>
    <w:rsid w:val="000F66F2"/>
    <w:rsid w:val="000F70D0"/>
    <w:rsid w:val="000F712C"/>
    <w:rsid w:val="000F72F5"/>
    <w:rsid w:val="000F74F2"/>
    <w:rsid w:val="001013D4"/>
    <w:rsid w:val="001017E5"/>
    <w:rsid w:val="00101BAD"/>
    <w:rsid w:val="00101FE5"/>
    <w:rsid w:val="001024E9"/>
    <w:rsid w:val="001026AC"/>
    <w:rsid w:val="00102796"/>
    <w:rsid w:val="00102D73"/>
    <w:rsid w:val="00102D7C"/>
    <w:rsid w:val="00102E57"/>
    <w:rsid w:val="0010334A"/>
    <w:rsid w:val="00103383"/>
    <w:rsid w:val="001034E2"/>
    <w:rsid w:val="00103A95"/>
    <w:rsid w:val="001046B7"/>
    <w:rsid w:val="0010485F"/>
    <w:rsid w:val="00105065"/>
    <w:rsid w:val="00105132"/>
    <w:rsid w:val="001052AC"/>
    <w:rsid w:val="00105AB4"/>
    <w:rsid w:val="00105DD7"/>
    <w:rsid w:val="00105E26"/>
    <w:rsid w:val="00105F05"/>
    <w:rsid w:val="0010629C"/>
    <w:rsid w:val="00106346"/>
    <w:rsid w:val="0010722E"/>
    <w:rsid w:val="0010776C"/>
    <w:rsid w:val="00107917"/>
    <w:rsid w:val="00107F40"/>
    <w:rsid w:val="00110264"/>
    <w:rsid w:val="001106B3"/>
    <w:rsid w:val="00110C4D"/>
    <w:rsid w:val="00110F4D"/>
    <w:rsid w:val="00110F5A"/>
    <w:rsid w:val="0011118A"/>
    <w:rsid w:val="001111BA"/>
    <w:rsid w:val="00111290"/>
    <w:rsid w:val="00111BD1"/>
    <w:rsid w:val="00112403"/>
    <w:rsid w:val="00112D98"/>
    <w:rsid w:val="0011358D"/>
    <w:rsid w:val="00113B68"/>
    <w:rsid w:val="00113D30"/>
    <w:rsid w:val="0011401D"/>
    <w:rsid w:val="00114175"/>
    <w:rsid w:val="00114B3A"/>
    <w:rsid w:val="00115164"/>
    <w:rsid w:val="001153F2"/>
    <w:rsid w:val="0011546A"/>
    <w:rsid w:val="00115519"/>
    <w:rsid w:val="00115603"/>
    <w:rsid w:val="001159BF"/>
    <w:rsid w:val="00115A82"/>
    <w:rsid w:val="00116D48"/>
    <w:rsid w:val="001171D4"/>
    <w:rsid w:val="00117206"/>
    <w:rsid w:val="001174CF"/>
    <w:rsid w:val="001176CB"/>
    <w:rsid w:val="00117A33"/>
    <w:rsid w:val="00117DDC"/>
    <w:rsid w:val="00120382"/>
    <w:rsid w:val="00120CEF"/>
    <w:rsid w:val="00120D0D"/>
    <w:rsid w:val="00120F88"/>
    <w:rsid w:val="001210F8"/>
    <w:rsid w:val="00121302"/>
    <w:rsid w:val="00121CDD"/>
    <w:rsid w:val="0012202D"/>
    <w:rsid w:val="0012229A"/>
    <w:rsid w:val="00122F10"/>
    <w:rsid w:val="0012337C"/>
    <w:rsid w:val="001239EA"/>
    <w:rsid w:val="00123D99"/>
    <w:rsid w:val="001242C3"/>
    <w:rsid w:val="001246C9"/>
    <w:rsid w:val="001246F3"/>
    <w:rsid w:val="0012487F"/>
    <w:rsid w:val="001248BC"/>
    <w:rsid w:val="00124BDC"/>
    <w:rsid w:val="00124FDB"/>
    <w:rsid w:val="001250A7"/>
    <w:rsid w:val="001250C9"/>
    <w:rsid w:val="001250E0"/>
    <w:rsid w:val="001253D3"/>
    <w:rsid w:val="001255C5"/>
    <w:rsid w:val="00125C1B"/>
    <w:rsid w:val="00125C46"/>
    <w:rsid w:val="00125D00"/>
    <w:rsid w:val="00126636"/>
    <w:rsid w:val="00126CA2"/>
    <w:rsid w:val="0012758E"/>
    <w:rsid w:val="0012796A"/>
    <w:rsid w:val="00130329"/>
    <w:rsid w:val="00130EBC"/>
    <w:rsid w:val="0013137E"/>
    <w:rsid w:val="00131BCF"/>
    <w:rsid w:val="00131CA9"/>
    <w:rsid w:val="00131D7A"/>
    <w:rsid w:val="00131D87"/>
    <w:rsid w:val="00131EE2"/>
    <w:rsid w:val="0013210E"/>
    <w:rsid w:val="00132370"/>
    <w:rsid w:val="00132476"/>
    <w:rsid w:val="001324CC"/>
    <w:rsid w:val="00132A11"/>
    <w:rsid w:val="00132A20"/>
    <w:rsid w:val="00132EFB"/>
    <w:rsid w:val="0013314E"/>
    <w:rsid w:val="00133455"/>
    <w:rsid w:val="0013371D"/>
    <w:rsid w:val="00133928"/>
    <w:rsid w:val="00133ADE"/>
    <w:rsid w:val="00133AE6"/>
    <w:rsid w:val="00133DC9"/>
    <w:rsid w:val="001343F1"/>
    <w:rsid w:val="001349E3"/>
    <w:rsid w:val="00134E96"/>
    <w:rsid w:val="00135277"/>
    <w:rsid w:val="00135295"/>
    <w:rsid w:val="001353DD"/>
    <w:rsid w:val="00135945"/>
    <w:rsid w:val="001363D8"/>
    <w:rsid w:val="00137167"/>
    <w:rsid w:val="0013727A"/>
    <w:rsid w:val="00137423"/>
    <w:rsid w:val="00137865"/>
    <w:rsid w:val="00137B50"/>
    <w:rsid w:val="001402DD"/>
    <w:rsid w:val="001405A0"/>
    <w:rsid w:val="00140863"/>
    <w:rsid w:val="00140B3C"/>
    <w:rsid w:val="00140C12"/>
    <w:rsid w:val="00140C4B"/>
    <w:rsid w:val="0014132F"/>
    <w:rsid w:val="001413A7"/>
    <w:rsid w:val="001415B1"/>
    <w:rsid w:val="0014166C"/>
    <w:rsid w:val="00141A01"/>
    <w:rsid w:val="00141EB8"/>
    <w:rsid w:val="00141F67"/>
    <w:rsid w:val="001422C0"/>
    <w:rsid w:val="00142305"/>
    <w:rsid w:val="0014234B"/>
    <w:rsid w:val="0014318A"/>
    <w:rsid w:val="00143954"/>
    <w:rsid w:val="001439E5"/>
    <w:rsid w:val="00143D0C"/>
    <w:rsid w:val="00143EE2"/>
    <w:rsid w:val="00144325"/>
    <w:rsid w:val="00144AC8"/>
    <w:rsid w:val="00144DD1"/>
    <w:rsid w:val="00144F20"/>
    <w:rsid w:val="00145411"/>
    <w:rsid w:val="0014573C"/>
    <w:rsid w:val="00145829"/>
    <w:rsid w:val="00145B1E"/>
    <w:rsid w:val="00145EC7"/>
    <w:rsid w:val="00146640"/>
    <w:rsid w:val="001467B2"/>
    <w:rsid w:val="00147AA0"/>
    <w:rsid w:val="00150664"/>
    <w:rsid w:val="001508B3"/>
    <w:rsid w:val="001509DA"/>
    <w:rsid w:val="00150BCD"/>
    <w:rsid w:val="0015142A"/>
    <w:rsid w:val="001516AE"/>
    <w:rsid w:val="00151B54"/>
    <w:rsid w:val="00151BF4"/>
    <w:rsid w:val="00151F0A"/>
    <w:rsid w:val="00152753"/>
    <w:rsid w:val="001529AC"/>
    <w:rsid w:val="001529EE"/>
    <w:rsid w:val="00152E01"/>
    <w:rsid w:val="00152E42"/>
    <w:rsid w:val="00153338"/>
    <w:rsid w:val="001536C7"/>
    <w:rsid w:val="00153A3F"/>
    <w:rsid w:val="00153FA8"/>
    <w:rsid w:val="00153FB0"/>
    <w:rsid w:val="001542C0"/>
    <w:rsid w:val="00154894"/>
    <w:rsid w:val="00155263"/>
    <w:rsid w:val="00155392"/>
    <w:rsid w:val="001555A2"/>
    <w:rsid w:val="00155690"/>
    <w:rsid w:val="001558F8"/>
    <w:rsid w:val="00155AAC"/>
    <w:rsid w:val="00155B7B"/>
    <w:rsid w:val="00155C11"/>
    <w:rsid w:val="00156BAB"/>
    <w:rsid w:val="00156E3A"/>
    <w:rsid w:val="001574CD"/>
    <w:rsid w:val="00160707"/>
    <w:rsid w:val="0016095C"/>
    <w:rsid w:val="001609AE"/>
    <w:rsid w:val="0016179F"/>
    <w:rsid w:val="001619E1"/>
    <w:rsid w:val="00161B27"/>
    <w:rsid w:val="00161BEB"/>
    <w:rsid w:val="00161CF3"/>
    <w:rsid w:val="00161FEC"/>
    <w:rsid w:val="00162284"/>
    <w:rsid w:val="00162727"/>
    <w:rsid w:val="00162805"/>
    <w:rsid w:val="00162D47"/>
    <w:rsid w:val="00162F95"/>
    <w:rsid w:val="00163491"/>
    <w:rsid w:val="001634CE"/>
    <w:rsid w:val="0016367A"/>
    <w:rsid w:val="001636CE"/>
    <w:rsid w:val="0016385C"/>
    <w:rsid w:val="0016446E"/>
    <w:rsid w:val="00164713"/>
    <w:rsid w:val="001649C9"/>
    <w:rsid w:val="00164BAE"/>
    <w:rsid w:val="00165936"/>
    <w:rsid w:val="00165DDF"/>
    <w:rsid w:val="00165E43"/>
    <w:rsid w:val="00166045"/>
    <w:rsid w:val="0016620B"/>
    <w:rsid w:val="0016654E"/>
    <w:rsid w:val="00166767"/>
    <w:rsid w:val="0016676B"/>
    <w:rsid w:val="00166D40"/>
    <w:rsid w:val="00167281"/>
    <w:rsid w:val="0016771F"/>
    <w:rsid w:val="00170002"/>
    <w:rsid w:val="00170266"/>
    <w:rsid w:val="001703EB"/>
    <w:rsid w:val="00170977"/>
    <w:rsid w:val="00170B29"/>
    <w:rsid w:val="00170E88"/>
    <w:rsid w:val="0017152D"/>
    <w:rsid w:val="0017166D"/>
    <w:rsid w:val="00171F61"/>
    <w:rsid w:val="00172902"/>
    <w:rsid w:val="001729C0"/>
    <w:rsid w:val="00172B76"/>
    <w:rsid w:val="00172DC3"/>
    <w:rsid w:val="00174133"/>
    <w:rsid w:val="0017429C"/>
    <w:rsid w:val="001742C8"/>
    <w:rsid w:val="001742EE"/>
    <w:rsid w:val="00174709"/>
    <w:rsid w:val="00174975"/>
    <w:rsid w:val="00174ACD"/>
    <w:rsid w:val="00174E63"/>
    <w:rsid w:val="00174F71"/>
    <w:rsid w:val="00175168"/>
    <w:rsid w:val="0017543E"/>
    <w:rsid w:val="00175464"/>
    <w:rsid w:val="00175498"/>
    <w:rsid w:val="001755B7"/>
    <w:rsid w:val="00175D6D"/>
    <w:rsid w:val="0017613A"/>
    <w:rsid w:val="00176231"/>
    <w:rsid w:val="001767F8"/>
    <w:rsid w:val="001770FE"/>
    <w:rsid w:val="00180CC9"/>
    <w:rsid w:val="00181168"/>
    <w:rsid w:val="0018174B"/>
    <w:rsid w:val="00181791"/>
    <w:rsid w:val="00181C27"/>
    <w:rsid w:val="001823F0"/>
    <w:rsid w:val="001826A9"/>
    <w:rsid w:val="00182DF9"/>
    <w:rsid w:val="001833DE"/>
    <w:rsid w:val="00183897"/>
    <w:rsid w:val="001841DF"/>
    <w:rsid w:val="00184FF4"/>
    <w:rsid w:val="0018504C"/>
    <w:rsid w:val="00185219"/>
    <w:rsid w:val="00186152"/>
    <w:rsid w:val="00186370"/>
    <w:rsid w:val="00186C69"/>
    <w:rsid w:val="00186E51"/>
    <w:rsid w:val="001879B4"/>
    <w:rsid w:val="00187B4D"/>
    <w:rsid w:val="00187C9F"/>
    <w:rsid w:val="00187DE8"/>
    <w:rsid w:val="001902B4"/>
    <w:rsid w:val="001903AF"/>
    <w:rsid w:val="00190F54"/>
    <w:rsid w:val="00191199"/>
    <w:rsid w:val="00191B6D"/>
    <w:rsid w:val="00191EE0"/>
    <w:rsid w:val="00192328"/>
    <w:rsid w:val="0019248A"/>
    <w:rsid w:val="0019251B"/>
    <w:rsid w:val="001926EE"/>
    <w:rsid w:val="00192763"/>
    <w:rsid w:val="00192AC0"/>
    <w:rsid w:val="00192D50"/>
    <w:rsid w:val="00192EB2"/>
    <w:rsid w:val="00194121"/>
    <w:rsid w:val="001944C3"/>
    <w:rsid w:val="001944C8"/>
    <w:rsid w:val="00194645"/>
    <w:rsid w:val="00194BC1"/>
    <w:rsid w:val="00194DA3"/>
    <w:rsid w:val="0019525E"/>
    <w:rsid w:val="00196024"/>
    <w:rsid w:val="001961F3"/>
    <w:rsid w:val="00196783"/>
    <w:rsid w:val="001968A5"/>
    <w:rsid w:val="00196BCC"/>
    <w:rsid w:val="001975FB"/>
    <w:rsid w:val="00197ED5"/>
    <w:rsid w:val="001A0712"/>
    <w:rsid w:val="001A0920"/>
    <w:rsid w:val="001A0F0D"/>
    <w:rsid w:val="001A12E2"/>
    <w:rsid w:val="001A1327"/>
    <w:rsid w:val="001A1427"/>
    <w:rsid w:val="001A261B"/>
    <w:rsid w:val="001A2631"/>
    <w:rsid w:val="001A2F07"/>
    <w:rsid w:val="001A3810"/>
    <w:rsid w:val="001A3851"/>
    <w:rsid w:val="001A3C54"/>
    <w:rsid w:val="001A5ED9"/>
    <w:rsid w:val="001A608C"/>
    <w:rsid w:val="001A651A"/>
    <w:rsid w:val="001A6656"/>
    <w:rsid w:val="001A66EC"/>
    <w:rsid w:val="001A6A98"/>
    <w:rsid w:val="001A6B93"/>
    <w:rsid w:val="001A7D6E"/>
    <w:rsid w:val="001A7EB1"/>
    <w:rsid w:val="001A7EF2"/>
    <w:rsid w:val="001A7FC1"/>
    <w:rsid w:val="001B07AC"/>
    <w:rsid w:val="001B0C28"/>
    <w:rsid w:val="001B1E90"/>
    <w:rsid w:val="001B2102"/>
    <w:rsid w:val="001B2471"/>
    <w:rsid w:val="001B25C5"/>
    <w:rsid w:val="001B2F55"/>
    <w:rsid w:val="001B3335"/>
    <w:rsid w:val="001B3361"/>
    <w:rsid w:val="001B380C"/>
    <w:rsid w:val="001B3B92"/>
    <w:rsid w:val="001B4254"/>
    <w:rsid w:val="001B432C"/>
    <w:rsid w:val="001B550E"/>
    <w:rsid w:val="001B58CE"/>
    <w:rsid w:val="001B599F"/>
    <w:rsid w:val="001B5B04"/>
    <w:rsid w:val="001B6388"/>
    <w:rsid w:val="001B68FB"/>
    <w:rsid w:val="001B6AFD"/>
    <w:rsid w:val="001B759D"/>
    <w:rsid w:val="001B7EBC"/>
    <w:rsid w:val="001C06DA"/>
    <w:rsid w:val="001C0875"/>
    <w:rsid w:val="001C18D4"/>
    <w:rsid w:val="001C277F"/>
    <w:rsid w:val="001C28E9"/>
    <w:rsid w:val="001C2BA4"/>
    <w:rsid w:val="001C35CF"/>
    <w:rsid w:val="001C388C"/>
    <w:rsid w:val="001C3FC2"/>
    <w:rsid w:val="001C3FF8"/>
    <w:rsid w:val="001C44ED"/>
    <w:rsid w:val="001C4FB9"/>
    <w:rsid w:val="001C50EB"/>
    <w:rsid w:val="001C53F1"/>
    <w:rsid w:val="001C5BAC"/>
    <w:rsid w:val="001C5EF6"/>
    <w:rsid w:val="001C5F0B"/>
    <w:rsid w:val="001C64D8"/>
    <w:rsid w:val="001C6957"/>
    <w:rsid w:val="001C6A40"/>
    <w:rsid w:val="001C6D9A"/>
    <w:rsid w:val="001C7031"/>
    <w:rsid w:val="001C7A4F"/>
    <w:rsid w:val="001D095D"/>
    <w:rsid w:val="001D096B"/>
    <w:rsid w:val="001D0CAE"/>
    <w:rsid w:val="001D116B"/>
    <w:rsid w:val="001D1346"/>
    <w:rsid w:val="001D1611"/>
    <w:rsid w:val="001D3354"/>
    <w:rsid w:val="001D3559"/>
    <w:rsid w:val="001D3A9D"/>
    <w:rsid w:val="001D3B4D"/>
    <w:rsid w:val="001D3C8D"/>
    <w:rsid w:val="001D3F09"/>
    <w:rsid w:val="001D4582"/>
    <w:rsid w:val="001D5D7D"/>
    <w:rsid w:val="001D60ED"/>
    <w:rsid w:val="001D6362"/>
    <w:rsid w:val="001D6878"/>
    <w:rsid w:val="001D6A3F"/>
    <w:rsid w:val="001D6DE9"/>
    <w:rsid w:val="001D7559"/>
    <w:rsid w:val="001D784B"/>
    <w:rsid w:val="001D7DE9"/>
    <w:rsid w:val="001E0508"/>
    <w:rsid w:val="001E0922"/>
    <w:rsid w:val="001E16D7"/>
    <w:rsid w:val="001E1B8C"/>
    <w:rsid w:val="001E2085"/>
    <w:rsid w:val="001E25AC"/>
    <w:rsid w:val="001E2836"/>
    <w:rsid w:val="001E2ACF"/>
    <w:rsid w:val="001E2DC0"/>
    <w:rsid w:val="001E30AC"/>
    <w:rsid w:val="001E3335"/>
    <w:rsid w:val="001E3C5E"/>
    <w:rsid w:val="001E3F6D"/>
    <w:rsid w:val="001E42A7"/>
    <w:rsid w:val="001E4466"/>
    <w:rsid w:val="001E4641"/>
    <w:rsid w:val="001E4680"/>
    <w:rsid w:val="001E4819"/>
    <w:rsid w:val="001E51A9"/>
    <w:rsid w:val="001E529D"/>
    <w:rsid w:val="001E5D13"/>
    <w:rsid w:val="001E5ED5"/>
    <w:rsid w:val="001E67F6"/>
    <w:rsid w:val="001E701E"/>
    <w:rsid w:val="001E73D6"/>
    <w:rsid w:val="001E766E"/>
    <w:rsid w:val="001E7BC3"/>
    <w:rsid w:val="001E7D97"/>
    <w:rsid w:val="001F00AD"/>
    <w:rsid w:val="001F01F4"/>
    <w:rsid w:val="001F02A1"/>
    <w:rsid w:val="001F02D3"/>
    <w:rsid w:val="001F04BB"/>
    <w:rsid w:val="001F13E0"/>
    <w:rsid w:val="001F16C7"/>
    <w:rsid w:val="001F1AA9"/>
    <w:rsid w:val="001F1EE3"/>
    <w:rsid w:val="001F2245"/>
    <w:rsid w:val="001F239D"/>
    <w:rsid w:val="001F28E1"/>
    <w:rsid w:val="001F2D82"/>
    <w:rsid w:val="001F2F61"/>
    <w:rsid w:val="001F2FA1"/>
    <w:rsid w:val="001F32CE"/>
    <w:rsid w:val="001F35C8"/>
    <w:rsid w:val="001F43E8"/>
    <w:rsid w:val="001F46B7"/>
    <w:rsid w:val="001F4CD1"/>
    <w:rsid w:val="001F522C"/>
    <w:rsid w:val="001F56EE"/>
    <w:rsid w:val="001F6C52"/>
    <w:rsid w:val="001F6F97"/>
    <w:rsid w:val="001F7C67"/>
    <w:rsid w:val="001F7EE4"/>
    <w:rsid w:val="00200288"/>
    <w:rsid w:val="00200F33"/>
    <w:rsid w:val="0020102D"/>
    <w:rsid w:val="002015D9"/>
    <w:rsid w:val="002016FD"/>
    <w:rsid w:val="00201BF9"/>
    <w:rsid w:val="00201D9D"/>
    <w:rsid w:val="0020217C"/>
    <w:rsid w:val="002025FF"/>
    <w:rsid w:val="00202AA7"/>
    <w:rsid w:val="00202E18"/>
    <w:rsid w:val="002030C2"/>
    <w:rsid w:val="00203235"/>
    <w:rsid w:val="00204558"/>
    <w:rsid w:val="00204BF6"/>
    <w:rsid w:val="00204C22"/>
    <w:rsid w:val="00205158"/>
    <w:rsid w:val="002051EF"/>
    <w:rsid w:val="002052F0"/>
    <w:rsid w:val="00205337"/>
    <w:rsid w:val="002057F3"/>
    <w:rsid w:val="002058C3"/>
    <w:rsid w:val="00205B33"/>
    <w:rsid w:val="00205CB1"/>
    <w:rsid w:val="00205EC8"/>
    <w:rsid w:val="00205FC3"/>
    <w:rsid w:val="00206554"/>
    <w:rsid w:val="0020667F"/>
    <w:rsid w:val="00206965"/>
    <w:rsid w:val="0020700E"/>
    <w:rsid w:val="002071F4"/>
    <w:rsid w:val="00207948"/>
    <w:rsid w:val="00207B32"/>
    <w:rsid w:val="00207DA0"/>
    <w:rsid w:val="002107F6"/>
    <w:rsid w:val="00210928"/>
    <w:rsid w:val="00210A5A"/>
    <w:rsid w:val="00210C3E"/>
    <w:rsid w:val="00211064"/>
    <w:rsid w:val="0021196B"/>
    <w:rsid w:val="002119C2"/>
    <w:rsid w:val="00211AE3"/>
    <w:rsid w:val="00211E9A"/>
    <w:rsid w:val="002131DF"/>
    <w:rsid w:val="002133B5"/>
    <w:rsid w:val="0021354F"/>
    <w:rsid w:val="00213A1B"/>
    <w:rsid w:val="00213FCB"/>
    <w:rsid w:val="00214382"/>
    <w:rsid w:val="00214739"/>
    <w:rsid w:val="00214783"/>
    <w:rsid w:val="0021481A"/>
    <w:rsid w:val="00214B99"/>
    <w:rsid w:val="00214E79"/>
    <w:rsid w:val="00214FEF"/>
    <w:rsid w:val="0021531A"/>
    <w:rsid w:val="00215529"/>
    <w:rsid w:val="00215683"/>
    <w:rsid w:val="00215699"/>
    <w:rsid w:val="0021653D"/>
    <w:rsid w:val="002166C5"/>
    <w:rsid w:val="00216FE3"/>
    <w:rsid w:val="0021714D"/>
    <w:rsid w:val="00217260"/>
    <w:rsid w:val="002172EE"/>
    <w:rsid w:val="00217449"/>
    <w:rsid w:val="002177C7"/>
    <w:rsid w:val="00217A15"/>
    <w:rsid w:val="00220CF7"/>
    <w:rsid w:val="00220E1A"/>
    <w:rsid w:val="0022160B"/>
    <w:rsid w:val="00221D72"/>
    <w:rsid w:val="002222A3"/>
    <w:rsid w:val="00222478"/>
    <w:rsid w:val="00222780"/>
    <w:rsid w:val="00222E03"/>
    <w:rsid w:val="0022316A"/>
    <w:rsid w:val="002235DC"/>
    <w:rsid w:val="00223789"/>
    <w:rsid w:val="00223E5D"/>
    <w:rsid w:val="00223FE6"/>
    <w:rsid w:val="0022400F"/>
    <w:rsid w:val="00224277"/>
    <w:rsid w:val="002243B7"/>
    <w:rsid w:val="00224492"/>
    <w:rsid w:val="0022502C"/>
    <w:rsid w:val="0022511A"/>
    <w:rsid w:val="0022533E"/>
    <w:rsid w:val="002259DB"/>
    <w:rsid w:val="00225DD1"/>
    <w:rsid w:val="0022602D"/>
    <w:rsid w:val="0022650F"/>
    <w:rsid w:val="00226862"/>
    <w:rsid w:val="0022732F"/>
    <w:rsid w:val="00227E37"/>
    <w:rsid w:val="00227FD5"/>
    <w:rsid w:val="00230233"/>
    <w:rsid w:val="002306EB"/>
    <w:rsid w:val="00230B84"/>
    <w:rsid w:val="002318B9"/>
    <w:rsid w:val="002318FA"/>
    <w:rsid w:val="00231DB1"/>
    <w:rsid w:val="002320F0"/>
    <w:rsid w:val="0023218D"/>
    <w:rsid w:val="00232293"/>
    <w:rsid w:val="00232D6E"/>
    <w:rsid w:val="00232EC2"/>
    <w:rsid w:val="002332E5"/>
    <w:rsid w:val="00233F9D"/>
    <w:rsid w:val="002346DE"/>
    <w:rsid w:val="00234E69"/>
    <w:rsid w:val="00234E70"/>
    <w:rsid w:val="00234ED8"/>
    <w:rsid w:val="0023582E"/>
    <w:rsid w:val="0023654C"/>
    <w:rsid w:val="002368A2"/>
    <w:rsid w:val="002377FE"/>
    <w:rsid w:val="002378BD"/>
    <w:rsid w:val="00240515"/>
    <w:rsid w:val="002405A9"/>
    <w:rsid w:val="00240A4F"/>
    <w:rsid w:val="00240C03"/>
    <w:rsid w:val="00240CD1"/>
    <w:rsid w:val="00240CE3"/>
    <w:rsid w:val="00240F24"/>
    <w:rsid w:val="00241633"/>
    <w:rsid w:val="00241899"/>
    <w:rsid w:val="00241C66"/>
    <w:rsid w:val="00241CB0"/>
    <w:rsid w:val="00242144"/>
    <w:rsid w:val="002429AB"/>
    <w:rsid w:val="00242AC1"/>
    <w:rsid w:val="002446D4"/>
    <w:rsid w:val="002448BF"/>
    <w:rsid w:val="00244C9C"/>
    <w:rsid w:val="00244D7F"/>
    <w:rsid w:val="00245326"/>
    <w:rsid w:val="002458F3"/>
    <w:rsid w:val="002462FF"/>
    <w:rsid w:val="00246A26"/>
    <w:rsid w:val="00246CC2"/>
    <w:rsid w:val="00246F72"/>
    <w:rsid w:val="002475C9"/>
    <w:rsid w:val="00247A6B"/>
    <w:rsid w:val="00247ABD"/>
    <w:rsid w:val="00247CBA"/>
    <w:rsid w:val="00247FB8"/>
    <w:rsid w:val="0025068E"/>
    <w:rsid w:val="00251827"/>
    <w:rsid w:val="00251C24"/>
    <w:rsid w:val="00252FBC"/>
    <w:rsid w:val="00253225"/>
    <w:rsid w:val="00254145"/>
    <w:rsid w:val="00254A15"/>
    <w:rsid w:val="002553B1"/>
    <w:rsid w:val="002554C6"/>
    <w:rsid w:val="00255A1E"/>
    <w:rsid w:val="00255D26"/>
    <w:rsid w:val="00255DF2"/>
    <w:rsid w:val="002560DB"/>
    <w:rsid w:val="002563A0"/>
    <w:rsid w:val="00256BAD"/>
    <w:rsid w:val="00256D37"/>
    <w:rsid w:val="00256FAC"/>
    <w:rsid w:val="002572CA"/>
    <w:rsid w:val="002577FF"/>
    <w:rsid w:val="00257948"/>
    <w:rsid w:val="002601A3"/>
    <w:rsid w:val="00260205"/>
    <w:rsid w:val="002609A5"/>
    <w:rsid w:val="00261446"/>
    <w:rsid w:val="002619E4"/>
    <w:rsid w:val="00261C15"/>
    <w:rsid w:val="00262143"/>
    <w:rsid w:val="0026264E"/>
    <w:rsid w:val="002631EA"/>
    <w:rsid w:val="00263ECC"/>
    <w:rsid w:val="00264798"/>
    <w:rsid w:val="00264FBB"/>
    <w:rsid w:val="00265160"/>
    <w:rsid w:val="002653A9"/>
    <w:rsid w:val="0026561E"/>
    <w:rsid w:val="0026634C"/>
    <w:rsid w:val="002665D3"/>
    <w:rsid w:val="002669AD"/>
    <w:rsid w:val="00266A92"/>
    <w:rsid w:val="00266AEB"/>
    <w:rsid w:val="00266C98"/>
    <w:rsid w:val="00266FD3"/>
    <w:rsid w:val="002672C4"/>
    <w:rsid w:val="0026737A"/>
    <w:rsid w:val="00271073"/>
    <w:rsid w:val="002713EB"/>
    <w:rsid w:val="00271C9A"/>
    <w:rsid w:val="00272E06"/>
    <w:rsid w:val="00273684"/>
    <w:rsid w:val="002737FA"/>
    <w:rsid w:val="00273D0B"/>
    <w:rsid w:val="0027415E"/>
    <w:rsid w:val="002741A6"/>
    <w:rsid w:val="00274396"/>
    <w:rsid w:val="00274610"/>
    <w:rsid w:val="00274707"/>
    <w:rsid w:val="00274908"/>
    <w:rsid w:val="00274D27"/>
    <w:rsid w:val="002750B9"/>
    <w:rsid w:val="002753B1"/>
    <w:rsid w:val="0027573D"/>
    <w:rsid w:val="00276345"/>
    <w:rsid w:val="00276365"/>
    <w:rsid w:val="00276C0A"/>
    <w:rsid w:val="00276C69"/>
    <w:rsid w:val="002771DB"/>
    <w:rsid w:val="00277CE3"/>
    <w:rsid w:val="00277F69"/>
    <w:rsid w:val="002800CC"/>
    <w:rsid w:val="002801BE"/>
    <w:rsid w:val="00280385"/>
    <w:rsid w:val="0028046C"/>
    <w:rsid w:val="00280677"/>
    <w:rsid w:val="002809D5"/>
    <w:rsid w:val="002809F8"/>
    <w:rsid w:val="00281222"/>
    <w:rsid w:val="002812B5"/>
    <w:rsid w:val="00281795"/>
    <w:rsid w:val="00281936"/>
    <w:rsid w:val="00281DFF"/>
    <w:rsid w:val="00283911"/>
    <w:rsid w:val="00283EE2"/>
    <w:rsid w:val="002843C2"/>
    <w:rsid w:val="0028463E"/>
    <w:rsid w:val="002848D6"/>
    <w:rsid w:val="00284CFD"/>
    <w:rsid w:val="00285C32"/>
    <w:rsid w:val="00285FC3"/>
    <w:rsid w:val="00286585"/>
    <w:rsid w:val="0028664A"/>
    <w:rsid w:val="00286689"/>
    <w:rsid w:val="00286B59"/>
    <w:rsid w:val="00286BD5"/>
    <w:rsid w:val="00286C9C"/>
    <w:rsid w:val="0028742A"/>
    <w:rsid w:val="0028784F"/>
    <w:rsid w:val="00287987"/>
    <w:rsid w:val="00287B24"/>
    <w:rsid w:val="00287C4E"/>
    <w:rsid w:val="00287F81"/>
    <w:rsid w:val="00287F9F"/>
    <w:rsid w:val="002908A4"/>
    <w:rsid w:val="00290D78"/>
    <w:rsid w:val="00290E22"/>
    <w:rsid w:val="002911BE"/>
    <w:rsid w:val="00291461"/>
    <w:rsid w:val="00291D94"/>
    <w:rsid w:val="002921BE"/>
    <w:rsid w:val="0029249D"/>
    <w:rsid w:val="00292AF2"/>
    <w:rsid w:val="00292CBC"/>
    <w:rsid w:val="00293A1B"/>
    <w:rsid w:val="00293EC8"/>
    <w:rsid w:val="00294725"/>
    <w:rsid w:val="00294894"/>
    <w:rsid w:val="00294969"/>
    <w:rsid w:val="00294A2A"/>
    <w:rsid w:val="00294ADB"/>
    <w:rsid w:val="00294B39"/>
    <w:rsid w:val="00295DD2"/>
    <w:rsid w:val="00296324"/>
    <w:rsid w:val="002963E3"/>
    <w:rsid w:val="00296804"/>
    <w:rsid w:val="00296D4D"/>
    <w:rsid w:val="00296F0F"/>
    <w:rsid w:val="002971C0"/>
    <w:rsid w:val="002977A2"/>
    <w:rsid w:val="00297D5C"/>
    <w:rsid w:val="002A0135"/>
    <w:rsid w:val="002A01BF"/>
    <w:rsid w:val="002A03C0"/>
    <w:rsid w:val="002A0927"/>
    <w:rsid w:val="002A0AE8"/>
    <w:rsid w:val="002A1214"/>
    <w:rsid w:val="002A2B09"/>
    <w:rsid w:val="002A2BC8"/>
    <w:rsid w:val="002A31E5"/>
    <w:rsid w:val="002A334E"/>
    <w:rsid w:val="002A483C"/>
    <w:rsid w:val="002A49F5"/>
    <w:rsid w:val="002A4D15"/>
    <w:rsid w:val="002A5394"/>
    <w:rsid w:val="002A542F"/>
    <w:rsid w:val="002A57C5"/>
    <w:rsid w:val="002A6573"/>
    <w:rsid w:val="002A6B2D"/>
    <w:rsid w:val="002A7335"/>
    <w:rsid w:val="002A7610"/>
    <w:rsid w:val="002A7907"/>
    <w:rsid w:val="002B0A31"/>
    <w:rsid w:val="002B0A35"/>
    <w:rsid w:val="002B0AC1"/>
    <w:rsid w:val="002B0D9B"/>
    <w:rsid w:val="002B10D7"/>
    <w:rsid w:val="002B151D"/>
    <w:rsid w:val="002B2013"/>
    <w:rsid w:val="002B29D7"/>
    <w:rsid w:val="002B3E7C"/>
    <w:rsid w:val="002B411A"/>
    <w:rsid w:val="002B4364"/>
    <w:rsid w:val="002B4498"/>
    <w:rsid w:val="002B53A6"/>
    <w:rsid w:val="002B5E80"/>
    <w:rsid w:val="002B6801"/>
    <w:rsid w:val="002B742E"/>
    <w:rsid w:val="002B7470"/>
    <w:rsid w:val="002C040D"/>
    <w:rsid w:val="002C06CA"/>
    <w:rsid w:val="002C1073"/>
    <w:rsid w:val="002C20FD"/>
    <w:rsid w:val="002C2224"/>
    <w:rsid w:val="002C2A77"/>
    <w:rsid w:val="002C2BDE"/>
    <w:rsid w:val="002C2E12"/>
    <w:rsid w:val="002C3594"/>
    <w:rsid w:val="002C3A2F"/>
    <w:rsid w:val="002C3C02"/>
    <w:rsid w:val="002C3CD5"/>
    <w:rsid w:val="002C44CC"/>
    <w:rsid w:val="002C55A6"/>
    <w:rsid w:val="002C5B4F"/>
    <w:rsid w:val="002C5EB5"/>
    <w:rsid w:val="002C5EC2"/>
    <w:rsid w:val="002C603A"/>
    <w:rsid w:val="002C6070"/>
    <w:rsid w:val="002C61D3"/>
    <w:rsid w:val="002C6974"/>
    <w:rsid w:val="002C763D"/>
    <w:rsid w:val="002D04EE"/>
    <w:rsid w:val="002D13C3"/>
    <w:rsid w:val="002D1BCF"/>
    <w:rsid w:val="002D1D01"/>
    <w:rsid w:val="002D22DF"/>
    <w:rsid w:val="002D46EF"/>
    <w:rsid w:val="002D4954"/>
    <w:rsid w:val="002D4FAF"/>
    <w:rsid w:val="002D5277"/>
    <w:rsid w:val="002D5EAA"/>
    <w:rsid w:val="002D6989"/>
    <w:rsid w:val="002D69B5"/>
    <w:rsid w:val="002D6C61"/>
    <w:rsid w:val="002D6CA1"/>
    <w:rsid w:val="002D771C"/>
    <w:rsid w:val="002D78B5"/>
    <w:rsid w:val="002D7EFB"/>
    <w:rsid w:val="002E04AD"/>
    <w:rsid w:val="002E052E"/>
    <w:rsid w:val="002E1802"/>
    <w:rsid w:val="002E1BBB"/>
    <w:rsid w:val="002E208A"/>
    <w:rsid w:val="002E2BD7"/>
    <w:rsid w:val="002E2E66"/>
    <w:rsid w:val="002E3748"/>
    <w:rsid w:val="002E3812"/>
    <w:rsid w:val="002E3DC7"/>
    <w:rsid w:val="002E3FF6"/>
    <w:rsid w:val="002E4206"/>
    <w:rsid w:val="002E483B"/>
    <w:rsid w:val="002E4EE6"/>
    <w:rsid w:val="002E4F95"/>
    <w:rsid w:val="002E4FC8"/>
    <w:rsid w:val="002E56B6"/>
    <w:rsid w:val="002E5A26"/>
    <w:rsid w:val="002E6172"/>
    <w:rsid w:val="002E6207"/>
    <w:rsid w:val="002E6692"/>
    <w:rsid w:val="002E6A27"/>
    <w:rsid w:val="002E6F80"/>
    <w:rsid w:val="002E7AA5"/>
    <w:rsid w:val="002E7D13"/>
    <w:rsid w:val="002E7D18"/>
    <w:rsid w:val="002E7D2C"/>
    <w:rsid w:val="002F0461"/>
    <w:rsid w:val="002F0C99"/>
    <w:rsid w:val="002F0CEB"/>
    <w:rsid w:val="002F0F45"/>
    <w:rsid w:val="002F13F1"/>
    <w:rsid w:val="002F26D9"/>
    <w:rsid w:val="002F2BAF"/>
    <w:rsid w:val="002F2C6E"/>
    <w:rsid w:val="002F2CA1"/>
    <w:rsid w:val="002F33D9"/>
    <w:rsid w:val="002F36A8"/>
    <w:rsid w:val="002F3ED8"/>
    <w:rsid w:val="002F4088"/>
    <w:rsid w:val="002F4CBA"/>
    <w:rsid w:val="002F56A9"/>
    <w:rsid w:val="002F5750"/>
    <w:rsid w:val="002F58A4"/>
    <w:rsid w:val="002F5B75"/>
    <w:rsid w:val="002F6884"/>
    <w:rsid w:val="002F6F28"/>
    <w:rsid w:val="002F79AA"/>
    <w:rsid w:val="002F7BDB"/>
    <w:rsid w:val="002F7E7F"/>
    <w:rsid w:val="003000E7"/>
    <w:rsid w:val="00300269"/>
    <w:rsid w:val="00300A10"/>
    <w:rsid w:val="00300F19"/>
    <w:rsid w:val="003017CE"/>
    <w:rsid w:val="00301AA9"/>
    <w:rsid w:val="00301B38"/>
    <w:rsid w:val="00301EFD"/>
    <w:rsid w:val="00302237"/>
    <w:rsid w:val="0030274E"/>
    <w:rsid w:val="003034AC"/>
    <w:rsid w:val="0030408E"/>
    <w:rsid w:val="0030451C"/>
    <w:rsid w:val="00304550"/>
    <w:rsid w:val="00304BF1"/>
    <w:rsid w:val="00304C6C"/>
    <w:rsid w:val="00304C7B"/>
    <w:rsid w:val="003050AC"/>
    <w:rsid w:val="003054A7"/>
    <w:rsid w:val="003059DE"/>
    <w:rsid w:val="00305E06"/>
    <w:rsid w:val="0030672F"/>
    <w:rsid w:val="00307675"/>
    <w:rsid w:val="0030771B"/>
    <w:rsid w:val="00307882"/>
    <w:rsid w:val="00310403"/>
    <w:rsid w:val="00310F40"/>
    <w:rsid w:val="0031147D"/>
    <w:rsid w:val="0031168F"/>
    <w:rsid w:val="00312741"/>
    <w:rsid w:val="0031288B"/>
    <w:rsid w:val="0031299A"/>
    <w:rsid w:val="00312D51"/>
    <w:rsid w:val="00312DCB"/>
    <w:rsid w:val="00312FB7"/>
    <w:rsid w:val="003136A8"/>
    <w:rsid w:val="00313903"/>
    <w:rsid w:val="00313FFC"/>
    <w:rsid w:val="00315064"/>
    <w:rsid w:val="00315344"/>
    <w:rsid w:val="003162E6"/>
    <w:rsid w:val="00317291"/>
    <w:rsid w:val="003177CB"/>
    <w:rsid w:val="0031781B"/>
    <w:rsid w:val="00317F0A"/>
    <w:rsid w:val="00320375"/>
    <w:rsid w:val="00320A95"/>
    <w:rsid w:val="00320C78"/>
    <w:rsid w:val="00320CB1"/>
    <w:rsid w:val="00320EBC"/>
    <w:rsid w:val="00321059"/>
    <w:rsid w:val="003212A7"/>
    <w:rsid w:val="0032132A"/>
    <w:rsid w:val="00321BB8"/>
    <w:rsid w:val="00321D72"/>
    <w:rsid w:val="00321F27"/>
    <w:rsid w:val="00321F67"/>
    <w:rsid w:val="003225DB"/>
    <w:rsid w:val="00322AFA"/>
    <w:rsid w:val="003232E1"/>
    <w:rsid w:val="003239CF"/>
    <w:rsid w:val="00323D87"/>
    <w:rsid w:val="00323F00"/>
    <w:rsid w:val="00324264"/>
    <w:rsid w:val="003245E8"/>
    <w:rsid w:val="00324B85"/>
    <w:rsid w:val="003258C0"/>
    <w:rsid w:val="00325D54"/>
    <w:rsid w:val="00325DE0"/>
    <w:rsid w:val="00326048"/>
    <w:rsid w:val="0032691E"/>
    <w:rsid w:val="00327059"/>
    <w:rsid w:val="0033076E"/>
    <w:rsid w:val="003308B8"/>
    <w:rsid w:val="003309C5"/>
    <w:rsid w:val="003311B7"/>
    <w:rsid w:val="003322C5"/>
    <w:rsid w:val="003324CD"/>
    <w:rsid w:val="003328A7"/>
    <w:rsid w:val="003329A4"/>
    <w:rsid w:val="00332D8A"/>
    <w:rsid w:val="00333190"/>
    <w:rsid w:val="00333A5B"/>
    <w:rsid w:val="003344B8"/>
    <w:rsid w:val="00334705"/>
    <w:rsid w:val="0033487F"/>
    <w:rsid w:val="00334A4D"/>
    <w:rsid w:val="00334A85"/>
    <w:rsid w:val="00334D41"/>
    <w:rsid w:val="00334EB8"/>
    <w:rsid w:val="00335553"/>
    <w:rsid w:val="003357DC"/>
    <w:rsid w:val="00335803"/>
    <w:rsid w:val="00335B7A"/>
    <w:rsid w:val="003360BB"/>
    <w:rsid w:val="003360F6"/>
    <w:rsid w:val="00336207"/>
    <w:rsid w:val="0033629E"/>
    <w:rsid w:val="00336418"/>
    <w:rsid w:val="00336C60"/>
    <w:rsid w:val="00336E98"/>
    <w:rsid w:val="00336F80"/>
    <w:rsid w:val="0033729C"/>
    <w:rsid w:val="0033739B"/>
    <w:rsid w:val="00337A16"/>
    <w:rsid w:val="0034018A"/>
    <w:rsid w:val="003408AD"/>
    <w:rsid w:val="003408BF"/>
    <w:rsid w:val="00340AD1"/>
    <w:rsid w:val="00341045"/>
    <w:rsid w:val="003410C6"/>
    <w:rsid w:val="00341526"/>
    <w:rsid w:val="00341F49"/>
    <w:rsid w:val="00341F86"/>
    <w:rsid w:val="003430B5"/>
    <w:rsid w:val="0034336F"/>
    <w:rsid w:val="0034351D"/>
    <w:rsid w:val="00344614"/>
    <w:rsid w:val="00344747"/>
    <w:rsid w:val="00344A4C"/>
    <w:rsid w:val="0034560A"/>
    <w:rsid w:val="00345B89"/>
    <w:rsid w:val="00345D66"/>
    <w:rsid w:val="00345DE3"/>
    <w:rsid w:val="00346302"/>
    <w:rsid w:val="00346496"/>
    <w:rsid w:val="003465ED"/>
    <w:rsid w:val="0034663D"/>
    <w:rsid w:val="003468DB"/>
    <w:rsid w:val="00346912"/>
    <w:rsid w:val="003469B2"/>
    <w:rsid w:val="00346A2D"/>
    <w:rsid w:val="00346D0B"/>
    <w:rsid w:val="003473DF"/>
    <w:rsid w:val="00347894"/>
    <w:rsid w:val="00347BAE"/>
    <w:rsid w:val="00350373"/>
    <w:rsid w:val="003505ED"/>
    <w:rsid w:val="003507B6"/>
    <w:rsid w:val="00350942"/>
    <w:rsid w:val="00350BCC"/>
    <w:rsid w:val="003519A1"/>
    <w:rsid w:val="003519AE"/>
    <w:rsid w:val="00351D11"/>
    <w:rsid w:val="003526EB"/>
    <w:rsid w:val="00352827"/>
    <w:rsid w:val="0035293B"/>
    <w:rsid w:val="00352AD2"/>
    <w:rsid w:val="0035314D"/>
    <w:rsid w:val="0035350F"/>
    <w:rsid w:val="003536B1"/>
    <w:rsid w:val="00354582"/>
    <w:rsid w:val="00354AE9"/>
    <w:rsid w:val="0035528E"/>
    <w:rsid w:val="00355680"/>
    <w:rsid w:val="0035597D"/>
    <w:rsid w:val="00355C49"/>
    <w:rsid w:val="003562F3"/>
    <w:rsid w:val="00356520"/>
    <w:rsid w:val="00357140"/>
    <w:rsid w:val="00357164"/>
    <w:rsid w:val="00360323"/>
    <w:rsid w:val="0036062F"/>
    <w:rsid w:val="0036086C"/>
    <w:rsid w:val="00360C2A"/>
    <w:rsid w:val="003614C8"/>
    <w:rsid w:val="003615A1"/>
    <w:rsid w:val="00361856"/>
    <w:rsid w:val="003618EA"/>
    <w:rsid w:val="00361BE2"/>
    <w:rsid w:val="00361CE9"/>
    <w:rsid w:val="00361EDC"/>
    <w:rsid w:val="003620D0"/>
    <w:rsid w:val="00362AC7"/>
    <w:rsid w:val="00362C67"/>
    <w:rsid w:val="003635A0"/>
    <w:rsid w:val="00363EFA"/>
    <w:rsid w:val="00363FC6"/>
    <w:rsid w:val="00364258"/>
    <w:rsid w:val="0036435F"/>
    <w:rsid w:val="00364615"/>
    <w:rsid w:val="00364750"/>
    <w:rsid w:val="00364914"/>
    <w:rsid w:val="00364ABB"/>
    <w:rsid w:val="00365057"/>
    <w:rsid w:val="00365664"/>
    <w:rsid w:val="00366458"/>
    <w:rsid w:val="003669E9"/>
    <w:rsid w:val="00366C18"/>
    <w:rsid w:val="00366CF3"/>
    <w:rsid w:val="003675EE"/>
    <w:rsid w:val="003679BB"/>
    <w:rsid w:val="00367D9F"/>
    <w:rsid w:val="00367F75"/>
    <w:rsid w:val="00370615"/>
    <w:rsid w:val="003706EF"/>
    <w:rsid w:val="00370A06"/>
    <w:rsid w:val="00370B8A"/>
    <w:rsid w:val="00371461"/>
    <w:rsid w:val="003717B0"/>
    <w:rsid w:val="003717C0"/>
    <w:rsid w:val="00371D93"/>
    <w:rsid w:val="003721D9"/>
    <w:rsid w:val="003725EE"/>
    <w:rsid w:val="0037318E"/>
    <w:rsid w:val="00373445"/>
    <w:rsid w:val="00373724"/>
    <w:rsid w:val="00374096"/>
    <w:rsid w:val="00374618"/>
    <w:rsid w:val="00375D0D"/>
    <w:rsid w:val="00375D5B"/>
    <w:rsid w:val="00376278"/>
    <w:rsid w:val="00377055"/>
    <w:rsid w:val="003804EA"/>
    <w:rsid w:val="00380709"/>
    <w:rsid w:val="003808D6"/>
    <w:rsid w:val="00380F54"/>
    <w:rsid w:val="00381A88"/>
    <w:rsid w:val="00381F01"/>
    <w:rsid w:val="00382080"/>
    <w:rsid w:val="003821D8"/>
    <w:rsid w:val="00382535"/>
    <w:rsid w:val="003827BB"/>
    <w:rsid w:val="003827FA"/>
    <w:rsid w:val="00382800"/>
    <w:rsid w:val="00382BB7"/>
    <w:rsid w:val="00382C1D"/>
    <w:rsid w:val="00382E89"/>
    <w:rsid w:val="00382EAE"/>
    <w:rsid w:val="003831D4"/>
    <w:rsid w:val="003837BF"/>
    <w:rsid w:val="00383E31"/>
    <w:rsid w:val="00384164"/>
    <w:rsid w:val="003841F8"/>
    <w:rsid w:val="00384E57"/>
    <w:rsid w:val="00385292"/>
    <w:rsid w:val="00385320"/>
    <w:rsid w:val="0038532E"/>
    <w:rsid w:val="00385452"/>
    <w:rsid w:val="00386500"/>
    <w:rsid w:val="003867F7"/>
    <w:rsid w:val="00386AE3"/>
    <w:rsid w:val="00386CC0"/>
    <w:rsid w:val="00386DAA"/>
    <w:rsid w:val="003870DF"/>
    <w:rsid w:val="003871DA"/>
    <w:rsid w:val="0038729E"/>
    <w:rsid w:val="003877C4"/>
    <w:rsid w:val="00387A5B"/>
    <w:rsid w:val="00390045"/>
    <w:rsid w:val="00390050"/>
    <w:rsid w:val="00390A4D"/>
    <w:rsid w:val="003919AA"/>
    <w:rsid w:val="00391A10"/>
    <w:rsid w:val="003924A8"/>
    <w:rsid w:val="0039266C"/>
    <w:rsid w:val="0039280B"/>
    <w:rsid w:val="00392BD7"/>
    <w:rsid w:val="00393A24"/>
    <w:rsid w:val="0039400A"/>
    <w:rsid w:val="003945E9"/>
    <w:rsid w:val="00394622"/>
    <w:rsid w:val="003948A5"/>
    <w:rsid w:val="00394C48"/>
    <w:rsid w:val="00395213"/>
    <w:rsid w:val="00395BA3"/>
    <w:rsid w:val="003965FA"/>
    <w:rsid w:val="003968A4"/>
    <w:rsid w:val="003969DD"/>
    <w:rsid w:val="00396AE3"/>
    <w:rsid w:val="00396CA5"/>
    <w:rsid w:val="00397090"/>
    <w:rsid w:val="003977C1"/>
    <w:rsid w:val="00397E4C"/>
    <w:rsid w:val="003A023E"/>
    <w:rsid w:val="003A0468"/>
    <w:rsid w:val="003A06E5"/>
    <w:rsid w:val="003A0A4D"/>
    <w:rsid w:val="003A0BCA"/>
    <w:rsid w:val="003A19C8"/>
    <w:rsid w:val="003A1B37"/>
    <w:rsid w:val="003A2633"/>
    <w:rsid w:val="003A2757"/>
    <w:rsid w:val="003A2AFA"/>
    <w:rsid w:val="003A2E69"/>
    <w:rsid w:val="003A3914"/>
    <w:rsid w:val="003A3CE5"/>
    <w:rsid w:val="003A3FE7"/>
    <w:rsid w:val="003A40A3"/>
    <w:rsid w:val="003A42F9"/>
    <w:rsid w:val="003A4755"/>
    <w:rsid w:val="003A4A66"/>
    <w:rsid w:val="003A5559"/>
    <w:rsid w:val="003A5DB8"/>
    <w:rsid w:val="003A6689"/>
    <w:rsid w:val="003A6C4A"/>
    <w:rsid w:val="003A6C7B"/>
    <w:rsid w:val="003A6FE4"/>
    <w:rsid w:val="003A705E"/>
    <w:rsid w:val="003A7081"/>
    <w:rsid w:val="003A7533"/>
    <w:rsid w:val="003A776F"/>
    <w:rsid w:val="003A7A74"/>
    <w:rsid w:val="003A7D72"/>
    <w:rsid w:val="003A7DB7"/>
    <w:rsid w:val="003B0010"/>
    <w:rsid w:val="003B024E"/>
    <w:rsid w:val="003B04CF"/>
    <w:rsid w:val="003B04F8"/>
    <w:rsid w:val="003B0A5A"/>
    <w:rsid w:val="003B0C31"/>
    <w:rsid w:val="003B138A"/>
    <w:rsid w:val="003B147F"/>
    <w:rsid w:val="003B16FC"/>
    <w:rsid w:val="003B173E"/>
    <w:rsid w:val="003B188F"/>
    <w:rsid w:val="003B1927"/>
    <w:rsid w:val="003B2341"/>
    <w:rsid w:val="003B240D"/>
    <w:rsid w:val="003B26B6"/>
    <w:rsid w:val="003B2D5B"/>
    <w:rsid w:val="003B351E"/>
    <w:rsid w:val="003B3627"/>
    <w:rsid w:val="003B36BA"/>
    <w:rsid w:val="003B39C4"/>
    <w:rsid w:val="003B3ACE"/>
    <w:rsid w:val="003B3B67"/>
    <w:rsid w:val="003B4058"/>
    <w:rsid w:val="003B43FE"/>
    <w:rsid w:val="003B48DC"/>
    <w:rsid w:val="003B4924"/>
    <w:rsid w:val="003B4BBE"/>
    <w:rsid w:val="003B4EC3"/>
    <w:rsid w:val="003B5148"/>
    <w:rsid w:val="003B582A"/>
    <w:rsid w:val="003B6B45"/>
    <w:rsid w:val="003B6DDB"/>
    <w:rsid w:val="003B6E07"/>
    <w:rsid w:val="003B7185"/>
    <w:rsid w:val="003B7271"/>
    <w:rsid w:val="003B786D"/>
    <w:rsid w:val="003B7E5A"/>
    <w:rsid w:val="003C052A"/>
    <w:rsid w:val="003C195E"/>
    <w:rsid w:val="003C1BA0"/>
    <w:rsid w:val="003C1C54"/>
    <w:rsid w:val="003C1F44"/>
    <w:rsid w:val="003C1FB0"/>
    <w:rsid w:val="003C21F2"/>
    <w:rsid w:val="003C2B21"/>
    <w:rsid w:val="003C2C45"/>
    <w:rsid w:val="003C2E49"/>
    <w:rsid w:val="003C338E"/>
    <w:rsid w:val="003C33EB"/>
    <w:rsid w:val="003C3727"/>
    <w:rsid w:val="003C3927"/>
    <w:rsid w:val="003C397C"/>
    <w:rsid w:val="003C3E58"/>
    <w:rsid w:val="003C40F5"/>
    <w:rsid w:val="003C47BE"/>
    <w:rsid w:val="003C49AF"/>
    <w:rsid w:val="003C4EF9"/>
    <w:rsid w:val="003C4F1A"/>
    <w:rsid w:val="003C4FAE"/>
    <w:rsid w:val="003C4FB3"/>
    <w:rsid w:val="003C52B7"/>
    <w:rsid w:val="003C549D"/>
    <w:rsid w:val="003C5626"/>
    <w:rsid w:val="003C5C35"/>
    <w:rsid w:val="003C5D68"/>
    <w:rsid w:val="003C6874"/>
    <w:rsid w:val="003C69D5"/>
    <w:rsid w:val="003C6B72"/>
    <w:rsid w:val="003C70B0"/>
    <w:rsid w:val="003C74FE"/>
    <w:rsid w:val="003C7ADB"/>
    <w:rsid w:val="003C7D72"/>
    <w:rsid w:val="003C7F57"/>
    <w:rsid w:val="003D071D"/>
    <w:rsid w:val="003D12EF"/>
    <w:rsid w:val="003D133A"/>
    <w:rsid w:val="003D1B6B"/>
    <w:rsid w:val="003D1BAF"/>
    <w:rsid w:val="003D1CA6"/>
    <w:rsid w:val="003D2119"/>
    <w:rsid w:val="003D219C"/>
    <w:rsid w:val="003D3068"/>
    <w:rsid w:val="003D347F"/>
    <w:rsid w:val="003D3BA7"/>
    <w:rsid w:val="003D46E8"/>
    <w:rsid w:val="003D5606"/>
    <w:rsid w:val="003D5634"/>
    <w:rsid w:val="003D583C"/>
    <w:rsid w:val="003D58DF"/>
    <w:rsid w:val="003D5B06"/>
    <w:rsid w:val="003D5EEC"/>
    <w:rsid w:val="003D6468"/>
    <w:rsid w:val="003D6B57"/>
    <w:rsid w:val="003D7027"/>
    <w:rsid w:val="003D7218"/>
    <w:rsid w:val="003D79C7"/>
    <w:rsid w:val="003D7DD2"/>
    <w:rsid w:val="003D7EBD"/>
    <w:rsid w:val="003E0304"/>
    <w:rsid w:val="003E08F3"/>
    <w:rsid w:val="003E0A31"/>
    <w:rsid w:val="003E0F5B"/>
    <w:rsid w:val="003E1031"/>
    <w:rsid w:val="003E1540"/>
    <w:rsid w:val="003E20C2"/>
    <w:rsid w:val="003E220A"/>
    <w:rsid w:val="003E2CDA"/>
    <w:rsid w:val="003E3123"/>
    <w:rsid w:val="003E3632"/>
    <w:rsid w:val="003E3E59"/>
    <w:rsid w:val="003E4261"/>
    <w:rsid w:val="003E42F3"/>
    <w:rsid w:val="003E4D26"/>
    <w:rsid w:val="003E4DD7"/>
    <w:rsid w:val="003E55E9"/>
    <w:rsid w:val="003E5B20"/>
    <w:rsid w:val="003E5FFB"/>
    <w:rsid w:val="003E6163"/>
    <w:rsid w:val="003E627B"/>
    <w:rsid w:val="003E62AE"/>
    <w:rsid w:val="003E6889"/>
    <w:rsid w:val="003E72BF"/>
    <w:rsid w:val="003E735E"/>
    <w:rsid w:val="003E7F6C"/>
    <w:rsid w:val="003F03D7"/>
    <w:rsid w:val="003F03FE"/>
    <w:rsid w:val="003F0473"/>
    <w:rsid w:val="003F0F53"/>
    <w:rsid w:val="003F11FB"/>
    <w:rsid w:val="003F13E3"/>
    <w:rsid w:val="003F150F"/>
    <w:rsid w:val="003F172F"/>
    <w:rsid w:val="003F1CE1"/>
    <w:rsid w:val="003F3005"/>
    <w:rsid w:val="003F38ED"/>
    <w:rsid w:val="003F42EE"/>
    <w:rsid w:val="003F4374"/>
    <w:rsid w:val="003F4E31"/>
    <w:rsid w:val="003F4EFF"/>
    <w:rsid w:val="003F50ED"/>
    <w:rsid w:val="003F584C"/>
    <w:rsid w:val="003F64E4"/>
    <w:rsid w:val="003F663A"/>
    <w:rsid w:val="003F6C78"/>
    <w:rsid w:val="003F724F"/>
    <w:rsid w:val="003F7A14"/>
    <w:rsid w:val="003F7C15"/>
    <w:rsid w:val="004004B9"/>
    <w:rsid w:val="004004F6"/>
    <w:rsid w:val="00400588"/>
    <w:rsid w:val="00400FFC"/>
    <w:rsid w:val="004014C9"/>
    <w:rsid w:val="00401804"/>
    <w:rsid w:val="00401CA6"/>
    <w:rsid w:val="00401D17"/>
    <w:rsid w:val="004022C7"/>
    <w:rsid w:val="00402393"/>
    <w:rsid w:val="0040281A"/>
    <w:rsid w:val="004029C4"/>
    <w:rsid w:val="00402E27"/>
    <w:rsid w:val="00403086"/>
    <w:rsid w:val="00403153"/>
    <w:rsid w:val="00403AEB"/>
    <w:rsid w:val="00403CB7"/>
    <w:rsid w:val="00404622"/>
    <w:rsid w:val="00404B7D"/>
    <w:rsid w:val="00404CBF"/>
    <w:rsid w:val="00405CC5"/>
    <w:rsid w:val="00405CFB"/>
    <w:rsid w:val="00405DB6"/>
    <w:rsid w:val="004067AD"/>
    <w:rsid w:val="00406937"/>
    <w:rsid w:val="004069AB"/>
    <w:rsid w:val="00406DF2"/>
    <w:rsid w:val="004077D7"/>
    <w:rsid w:val="00407E09"/>
    <w:rsid w:val="00410076"/>
    <w:rsid w:val="004100DB"/>
    <w:rsid w:val="00410677"/>
    <w:rsid w:val="0041096E"/>
    <w:rsid w:val="00410FAD"/>
    <w:rsid w:val="00411237"/>
    <w:rsid w:val="00411D87"/>
    <w:rsid w:val="004121A2"/>
    <w:rsid w:val="00412DC6"/>
    <w:rsid w:val="00413115"/>
    <w:rsid w:val="004133DD"/>
    <w:rsid w:val="00413D6A"/>
    <w:rsid w:val="00413E11"/>
    <w:rsid w:val="00414A11"/>
    <w:rsid w:val="00414F75"/>
    <w:rsid w:val="0041533E"/>
    <w:rsid w:val="00415EC4"/>
    <w:rsid w:val="00416585"/>
    <w:rsid w:val="00416AC3"/>
    <w:rsid w:val="00416B69"/>
    <w:rsid w:val="004178CE"/>
    <w:rsid w:val="0042001A"/>
    <w:rsid w:val="004205B0"/>
    <w:rsid w:val="00420A39"/>
    <w:rsid w:val="004217F3"/>
    <w:rsid w:val="00421ECE"/>
    <w:rsid w:val="00422246"/>
    <w:rsid w:val="00422283"/>
    <w:rsid w:val="004234A2"/>
    <w:rsid w:val="00423BA2"/>
    <w:rsid w:val="00423BBC"/>
    <w:rsid w:val="00424BA5"/>
    <w:rsid w:val="00425402"/>
    <w:rsid w:val="0042575B"/>
    <w:rsid w:val="00425C42"/>
    <w:rsid w:val="00425CF2"/>
    <w:rsid w:val="004264DE"/>
    <w:rsid w:val="00426AFF"/>
    <w:rsid w:val="00427062"/>
    <w:rsid w:val="00427437"/>
    <w:rsid w:val="00427A33"/>
    <w:rsid w:val="00427AC8"/>
    <w:rsid w:val="00427B11"/>
    <w:rsid w:val="00427B23"/>
    <w:rsid w:val="00427F38"/>
    <w:rsid w:val="00430085"/>
    <w:rsid w:val="00430E2D"/>
    <w:rsid w:val="00431185"/>
    <w:rsid w:val="00431812"/>
    <w:rsid w:val="00431815"/>
    <w:rsid w:val="004319DB"/>
    <w:rsid w:val="00431A94"/>
    <w:rsid w:val="00432457"/>
    <w:rsid w:val="004325B5"/>
    <w:rsid w:val="004336B7"/>
    <w:rsid w:val="00433DE8"/>
    <w:rsid w:val="004345CD"/>
    <w:rsid w:val="0043485F"/>
    <w:rsid w:val="00434E6E"/>
    <w:rsid w:val="0043527E"/>
    <w:rsid w:val="0043535A"/>
    <w:rsid w:val="004361FB"/>
    <w:rsid w:val="00436E89"/>
    <w:rsid w:val="00436E9F"/>
    <w:rsid w:val="0043736D"/>
    <w:rsid w:val="00437DBE"/>
    <w:rsid w:val="004402DE"/>
    <w:rsid w:val="004402F8"/>
    <w:rsid w:val="0044038D"/>
    <w:rsid w:val="00440655"/>
    <w:rsid w:val="004407E0"/>
    <w:rsid w:val="0044105B"/>
    <w:rsid w:val="00441266"/>
    <w:rsid w:val="004412DD"/>
    <w:rsid w:val="004414C5"/>
    <w:rsid w:val="004414F6"/>
    <w:rsid w:val="00441DE5"/>
    <w:rsid w:val="00441FC2"/>
    <w:rsid w:val="00442E65"/>
    <w:rsid w:val="004430B7"/>
    <w:rsid w:val="004431D0"/>
    <w:rsid w:val="004438D0"/>
    <w:rsid w:val="00443C33"/>
    <w:rsid w:val="00443F84"/>
    <w:rsid w:val="00443FB0"/>
    <w:rsid w:val="00444E3E"/>
    <w:rsid w:val="00445442"/>
    <w:rsid w:val="00445965"/>
    <w:rsid w:val="00445A9B"/>
    <w:rsid w:val="00445BB2"/>
    <w:rsid w:val="00446A1F"/>
    <w:rsid w:val="00446C36"/>
    <w:rsid w:val="00446DE1"/>
    <w:rsid w:val="00447E86"/>
    <w:rsid w:val="00447EBC"/>
    <w:rsid w:val="00447EC3"/>
    <w:rsid w:val="00450848"/>
    <w:rsid w:val="004510FB"/>
    <w:rsid w:val="00451391"/>
    <w:rsid w:val="00451745"/>
    <w:rsid w:val="00451A98"/>
    <w:rsid w:val="00451F8D"/>
    <w:rsid w:val="00453353"/>
    <w:rsid w:val="00453864"/>
    <w:rsid w:val="004541B7"/>
    <w:rsid w:val="00454352"/>
    <w:rsid w:val="0045441E"/>
    <w:rsid w:val="00454E56"/>
    <w:rsid w:val="004553F2"/>
    <w:rsid w:val="00455B5F"/>
    <w:rsid w:val="00455EC7"/>
    <w:rsid w:val="0045604C"/>
    <w:rsid w:val="00456361"/>
    <w:rsid w:val="00456BB8"/>
    <w:rsid w:val="00456F30"/>
    <w:rsid w:val="00456FF3"/>
    <w:rsid w:val="00457EAA"/>
    <w:rsid w:val="00457EC7"/>
    <w:rsid w:val="004602C2"/>
    <w:rsid w:val="004603FA"/>
    <w:rsid w:val="004609E2"/>
    <w:rsid w:val="00460D26"/>
    <w:rsid w:val="0046101A"/>
    <w:rsid w:val="00461659"/>
    <w:rsid w:val="00461E80"/>
    <w:rsid w:val="004624EE"/>
    <w:rsid w:val="0046297B"/>
    <w:rsid w:val="0046306E"/>
    <w:rsid w:val="0046326E"/>
    <w:rsid w:val="00463567"/>
    <w:rsid w:val="00464D5E"/>
    <w:rsid w:val="00465113"/>
    <w:rsid w:val="00465248"/>
    <w:rsid w:val="00465F17"/>
    <w:rsid w:val="00466013"/>
    <w:rsid w:val="004669C4"/>
    <w:rsid w:val="00466D21"/>
    <w:rsid w:val="0046710E"/>
    <w:rsid w:val="00467315"/>
    <w:rsid w:val="00467367"/>
    <w:rsid w:val="004678A1"/>
    <w:rsid w:val="00467AD6"/>
    <w:rsid w:val="00470381"/>
    <w:rsid w:val="00470521"/>
    <w:rsid w:val="00470D9E"/>
    <w:rsid w:val="00470F34"/>
    <w:rsid w:val="00471ED0"/>
    <w:rsid w:val="00472209"/>
    <w:rsid w:val="00472725"/>
    <w:rsid w:val="00472943"/>
    <w:rsid w:val="00473230"/>
    <w:rsid w:val="004734EB"/>
    <w:rsid w:val="00473850"/>
    <w:rsid w:val="00473A26"/>
    <w:rsid w:val="00474091"/>
    <w:rsid w:val="00474976"/>
    <w:rsid w:val="004749C9"/>
    <w:rsid w:val="0047539F"/>
    <w:rsid w:val="0047597C"/>
    <w:rsid w:val="0047679D"/>
    <w:rsid w:val="00476BF7"/>
    <w:rsid w:val="00476DAD"/>
    <w:rsid w:val="00476E2D"/>
    <w:rsid w:val="00476F5B"/>
    <w:rsid w:val="0047712F"/>
    <w:rsid w:val="004772B9"/>
    <w:rsid w:val="00477568"/>
    <w:rsid w:val="00477830"/>
    <w:rsid w:val="00477902"/>
    <w:rsid w:val="00477AAC"/>
    <w:rsid w:val="004801D3"/>
    <w:rsid w:val="0048049A"/>
    <w:rsid w:val="00480B70"/>
    <w:rsid w:val="00480BD0"/>
    <w:rsid w:val="00480C79"/>
    <w:rsid w:val="00481154"/>
    <w:rsid w:val="00481A05"/>
    <w:rsid w:val="00481A6D"/>
    <w:rsid w:val="00482DE2"/>
    <w:rsid w:val="004830F0"/>
    <w:rsid w:val="0048311A"/>
    <w:rsid w:val="00484078"/>
    <w:rsid w:val="004848B2"/>
    <w:rsid w:val="00485292"/>
    <w:rsid w:val="00485FC9"/>
    <w:rsid w:val="004860C3"/>
    <w:rsid w:val="004865C3"/>
    <w:rsid w:val="0048665E"/>
    <w:rsid w:val="00486BBD"/>
    <w:rsid w:val="00487518"/>
    <w:rsid w:val="004875EE"/>
    <w:rsid w:val="0049028B"/>
    <w:rsid w:val="004902DA"/>
    <w:rsid w:val="00490FF8"/>
    <w:rsid w:val="00491766"/>
    <w:rsid w:val="00491FCD"/>
    <w:rsid w:val="0049223A"/>
    <w:rsid w:val="00492613"/>
    <w:rsid w:val="00492636"/>
    <w:rsid w:val="00492781"/>
    <w:rsid w:val="004928E9"/>
    <w:rsid w:val="00492CC8"/>
    <w:rsid w:val="00493C56"/>
    <w:rsid w:val="0049400D"/>
    <w:rsid w:val="004942DD"/>
    <w:rsid w:val="004944A0"/>
    <w:rsid w:val="00494563"/>
    <w:rsid w:val="0049461E"/>
    <w:rsid w:val="00494EFE"/>
    <w:rsid w:val="004954C2"/>
    <w:rsid w:val="004955D0"/>
    <w:rsid w:val="00495E6F"/>
    <w:rsid w:val="00496053"/>
    <w:rsid w:val="00496148"/>
    <w:rsid w:val="00496742"/>
    <w:rsid w:val="0049696A"/>
    <w:rsid w:val="00496DC1"/>
    <w:rsid w:val="00496F4F"/>
    <w:rsid w:val="004970F8"/>
    <w:rsid w:val="00497769"/>
    <w:rsid w:val="0049776D"/>
    <w:rsid w:val="00497E02"/>
    <w:rsid w:val="004A08D4"/>
    <w:rsid w:val="004A08E4"/>
    <w:rsid w:val="004A09C4"/>
    <w:rsid w:val="004A0C31"/>
    <w:rsid w:val="004A0C9D"/>
    <w:rsid w:val="004A0F30"/>
    <w:rsid w:val="004A17DC"/>
    <w:rsid w:val="004A1B80"/>
    <w:rsid w:val="004A21DF"/>
    <w:rsid w:val="004A2476"/>
    <w:rsid w:val="004A261B"/>
    <w:rsid w:val="004A2C97"/>
    <w:rsid w:val="004A2E93"/>
    <w:rsid w:val="004A2EBB"/>
    <w:rsid w:val="004A3029"/>
    <w:rsid w:val="004A320E"/>
    <w:rsid w:val="004A376A"/>
    <w:rsid w:val="004A39D4"/>
    <w:rsid w:val="004A3C66"/>
    <w:rsid w:val="004A3EE6"/>
    <w:rsid w:val="004A4B88"/>
    <w:rsid w:val="004A4E91"/>
    <w:rsid w:val="004A4F05"/>
    <w:rsid w:val="004A5277"/>
    <w:rsid w:val="004A5482"/>
    <w:rsid w:val="004A5EE7"/>
    <w:rsid w:val="004A5EF6"/>
    <w:rsid w:val="004A62B5"/>
    <w:rsid w:val="004A66C7"/>
    <w:rsid w:val="004A68E3"/>
    <w:rsid w:val="004A7083"/>
    <w:rsid w:val="004A7311"/>
    <w:rsid w:val="004A7975"/>
    <w:rsid w:val="004A7FD9"/>
    <w:rsid w:val="004B0068"/>
    <w:rsid w:val="004B030F"/>
    <w:rsid w:val="004B0B18"/>
    <w:rsid w:val="004B0E3D"/>
    <w:rsid w:val="004B0FEC"/>
    <w:rsid w:val="004B1C4F"/>
    <w:rsid w:val="004B220E"/>
    <w:rsid w:val="004B26D2"/>
    <w:rsid w:val="004B2B03"/>
    <w:rsid w:val="004B2DD2"/>
    <w:rsid w:val="004B3C0C"/>
    <w:rsid w:val="004B3C2F"/>
    <w:rsid w:val="004B3D51"/>
    <w:rsid w:val="004B42D5"/>
    <w:rsid w:val="004B46DD"/>
    <w:rsid w:val="004B4A4D"/>
    <w:rsid w:val="004B5458"/>
    <w:rsid w:val="004B5726"/>
    <w:rsid w:val="004B5D8C"/>
    <w:rsid w:val="004B66BD"/>
    <w:rsid w:val="004B6C5D"/>
    <w:rsid w:val="004B726E"/>
    <w:rsid w:val="004B74D3"/>
    <w:rsid w:val="004B75C1"/>
    <w:rsid w:val="004B76BE"/>
    <w:rsid w:val="004C05E6"/>
    <w:rsid w:val="004C063B"/>
    <w:rsid w:val="004C0890"/>
    <w:rsid w:val="004C0B3B"/>
    <w:rsid w:val="004C0C91"/>
    <w:rsid w:val="004C11F5"/>
    <w:rsid w:val="004C157C"/>
    <w:rsid w:val="004C1583"/>
    <w:rsid w:val="004C1A3B"/>
    <w:rsid w:val="004C2911"/>
    <w:rsid w:val="004C2D3D"/>
    <w:rsid w:val="004C2D89"/>
    <w:rsid w:val="004C3E9A"/>
    <w:rsid w:val="004C4507"/>
    <w:rsid w:val="004C468C"/>
    <w:rsid w:val="004C557E"/>
    <w:rsid w:val="004C56EC"/>
    <w:rsid w:val="004C5C23"/>
    <w:rsid w:val="004C64CC"/>
    <w:rsid w:val="004C67C0"/>
    <w:rsid w:val="004C7D9C"/>
    <w:rsid w:val="004D0345"/>
    <w:rsid w:val="004D036B"/>
    <w:rsid w:val="004D05F4"/>
    <w:rsid w:val="004D0BFE"/>
    <w:rsid w:val="004D0F3B"/>
    <w:rsid w:val="004D103B"/>
    <w:rsid w:val="004D1CDD"/>
    <w:rsid w:val="004D1E08"/>
    <w:rsid w:val="004D279F"/>
    <w:rsid w:val="004D28B7"/>
    <w:rsid w:val="004D292A"/>
    <w:rsid w:val="004D2ED1"/>
    <w:rsid w:val="004D2F52"/>
    <w:rsid w:val="004D35C3"/>
    <w:rsid w:val="004D3770"/>
    <w:rsid w:val="004D38DA"/>
    <w:rsid w:val="004D4114"/>
    <w:rsid w:val="004D428A"/>
    <w:rsid w:val="004D4AAB"/>
    <w:rsid w:val="004D5534"/>
    <w:rsid w:val="004D55BE"/>
    <w:rsid w:val="004D580D"/>
    <w:rsid w:val="004D5810"/>
    <w:rsid w:val="004D5AD1"/>
    <w:rsid w:val="004D642F"/>
    <w:rsid w:val="004D7165"/>
    <w:rsid w:val="004D71E1"/>
    <w:rsid w:val="004E0103"/>
    <w:rsid w:val="004E02A3"/>
    <w:rsid w:val="004E04D0"/>
    <w:rsid w:val="004E147F"/>
    <w:rsid w:val="004E14B0"/>
    <w:rsid w:val="004E152C"/>
    <w:rsid w:val="004E184F"/>
    <w:rsid w:val="004E2E8D"/>
    <w:rsid w:val="004E3012"/>
    <w:rsid w:val="004E3193"/>
    <w:rsid w:val="004E331E"/>
    <w:rsid w:val="004E39E3"/>
    <w:rsid w:val="004E3D33"/>
    <w:rsid w:val="004E3EB2"/>
    <w:rsid w:val="004E44FF"/>
    <w:rsid w:val="004E46D1"/>
    <w:rsid w:val="004E485C"/>
    <w:rsid w:val="004E4A96"/>
    <w:rsid w:val="004E4AB8"/>
    <w:rsid w:val="004E4BCF"/>
    <w:rsid w:val="004E5562"/>
    <w:rsid w:val="004E5810"/>
    <w:rsid w:val="004E5F0E"/>
    <w:rsid w:val="004E6322"/>
    <w:rsid w:val="004E690F"/>
    <w:rsid w:val="004E6DAB"/>
    <w:rsid w:val="004E79B0"/>
    <w:rsid w:val="004E7CEC"/>
    <w:rsid w:val="004E7D13"/>
    <w:rsid w:val="004F06DF"/>
    <w:rsid w:val="004F26CB"/>
    <w:rsid w:val="004F2700"/>
    <w:rsid w:val="004F2C24"/>
    <w:rsid w:val="004F2E73"/>
    <w:rsid w:val="004F32BC"/>
    <w:rsid w:val="004F33E5"/>
    <w:rsid w:val="004F3437"/>
    <w:rsid w:val="004F3DC3"/>
    <w:rsid w:val="004F4178"/>
    <w:rsid w:val="004F4686"/>
    <w:rsid w:val="004F48DF"/>
    <w:rsid w:val="004F4CAB"/>
    <w:rsid w:val="004F5785"/>
    <w:rsid w:val="004F5E9B"/>
    <w:rsid w:val="004F5F87"/>
    <w:rsid w:val="004F6378"/>
    <w:rsid w:val="004F63C5"/>
    <w:rsid w:val="004F6789"/>
    <w:rsid w:val="004F6B92"/>
    <w:rsid w:val="004F6C2C"/>
    <w:rsid w:val="004F6C76"/>
    <w:rsid w:val="004F71DC"/>
    <w:rsid w:val="004F7748"/>
    <w:rsid w:val="004F77F2"/>
    <w:rsid w:val="004F7AB2"/>
    <w:rsid w:val="00500040"/>
    <w:rsid w:val="005004AD"/>
    <w:rsid w:val="0050068A"/>
    <w:rsid w:val="0050081A"/>
    <w:rsid w:val="005008B7"/>
    <w:rsid w:val="00500C05"/>
    <w:rsid w:val="00500C75"/>
    <w:rsid w:val="00500CD9"/>
    <w:rsid w:val="00501D9D"/>
    <w:rsid w:val="00501DEF"/>
    <w:rsid w:val="00502AC2"/>
    <w:rsid w:val="00502FC5"/>
    <w:rsid w:val="00503009"/>
    <w:rsid w:val="00503468"/>
    <w:rsid w:val="00504838"/>
    <w:rsid w:val="00504968"/>
    <w:rsid w:val="00504B85"/>
    <w:rsid w:val="00504EAA"/>
    <w:rsid w:val="005055C8"/>
    <w:rsid w:val="00505634"/>
    <w:rsid w:val="00505B0E"/>
    <w:rsid w:val="00505F36"/>
    <w:rsid w:val="00506763"/>
    <w:rsid w:val="0050678A"/>
    <w:rsid w:val="00506ABA"/>
    <w:rsid w:val="005072D5"/>
    <w:rsid w:val="00507558"/>
    <w:rsid w:val="00510487"/>
    <w:rsid w:val="00510BA9"/>
    <w:rsid w:val="00512107"/>
    <w:rsid w:val="00512150"/>
    <w:rsid w:val="00512198"/>
    <w:rsid w:val="005121F0"/>
    <w:rsid w:val="00512243"/>
    <w:rsid w:val="00512FB1"/>
    <w:rsid w:val="0051317D"/>
    <w:rsid w:val="00513A3B"/>
    <w:rsid w:val="00513ECE"/>
    <w:rsid w:val="00513F60"/>
    <w:rsid w:val="00513FE5"/>
    <w:rsid w:val="005146D4"/>
    <w:rsid w:val="00514D9B"/>
    <w:rsid w:val="00514DAB"/>
    <w:rsid w:val="005152F6"/>
    <w:rsid w:val="005153A1"/>
    <w:rsid w:val="005154D2"/>
    <w:rsid w:val="005159FB"/>
    <w:rsid w:val="0051620D"/>
    <w:rsid w:val="00516C73"/>
    <w:rsid w:val="00517015"/>
    <w:rsid w:val="00517727"/>
    <w:rsid w:val="005200ED"/>
    <w:rsid w:val="00520439"/>
    <w:rsid w:val="00520AF7"/>
    <w:rsid w:val="00521418"/>
    <w:rsid w:val="005218A6"/>
    <w:rsid w:val="00522289"/>
    <w:rsid w:val="00522421"/>
    <w:rsid w:val="005225FE"/>
    <w:rsid w:val="005229D3"/>
    <w:rsid w:val="005232C0"/>
    <w:rsid w:val="005233C0"/>
    <w:rsid w:val="005234E1"/>
    <w:rsid w:val="0052396C"/>
    <w:rsid w:val="00523E2E"/>
    <w:rsid w:val="0052404A"/>
    <w:rsid w:val="0052460A"/>
    <w:rsid w:val="005256E2"/>
    <w:rsid w:val="00525788"/>
    <w:rsid w:val="00525B3C"/>
    <w:rsid w:val="00526178"/>
    <w:rsid w:val="00526390"/>
    <w:rsid w:val="005263BF"/>
    <w:rsid w:val="00526738"/>
    <w:rsid w:val="00526741"/>
    <w:rsid w:val="0052686E"/>
    <w:rsid w:val="00526B94"/>
    <w:rsid w:val="00526ED8"/>
    <w:rsid w:val="00526FA1"/>
    <w:rsid w:val="0052720B"/>
    <w:rsid w:val="00527455"/>
    <w:rsid w:val="00527ADF"/>
    <w:rsid w:val="00527ECC"/>
    <w:rsid w:val="00527F31"/>
    <w:rsid w:val="0053045F"/>
    <w:rsid w:val="0053107D"/>
    <w:rsid w:val="00531406"/>
    <w:rsid w:val="00531DEF"/>
    <w:rsid w:val="005322B1"/>
    <w:rsid w:val="00532872"/>
    <w:rsid w:val="00532D6B"/>
    <w:rsid w:val="00533BDA"/>
    <w:rsid w:val="005341A8"/>
    <w:rsid w:val="00535DAF"/>
    <w:rsid w:val="00535DE6"/>
    <w:rsid w:val="00536F8B"/>
    <w:rsid w:val="005372FA"/>
    <w:rsid w:val="00537512"/>
    <w:rsid w:val="00537C1F"/>
    <w:rsid w:val="00537F56"/>
    <w:rsid w:val="00540006"/>
    <w:rsid w:val="0054004A"/>
    <w:rsid w:val="005404F2"/>
    <w:rsid w:val="00540520"/>
    <w:rsid w:val="00540C97"/>
    <w:rsid w:val="00540D9D"/>
    <w:rsid w:val="00541068"/>
    <w:rsid w:val="00541C28"/>
    <w:rsid w:val="00542027"/>
    <w:rsid w:val="00542466"/>
    <w:rsid w:val="005429BB"/>
    <w:rsid w:val="0054309F"/>
    <w:rsid w:val="00544356"/>
    <w:rsid w:val="00544621"/>
    <w:rsid w:val="00544676"/>
    <w:rsid w:val="00544C4D"/>
    <w:rsid w:val="00544FE3"/>
    <w:rsid w:val="0054507A"/>
    <w:rsid w:val="005454F1"/>
    <w:rsid w:val="00546382"/>
    <w:rsid w:val="00546592"/>
    <w:rsid w:val="005467E7"/>
    <w:rsid w:val="00546B2F"/>
    <w:rsid w:val="005472A3"/>
    <w:rsid w:val="005474D8"/>
    <w:rsid w:val="00547706"/>
    <w:rsid w:val="00547C45"/>
    <w:rsid w:val="00547EB9"/>
    <w:rsid w:val="00550734"/>
    <w:rsid w:val="00550EC1"/>
    <w:rsid w:val="00551887"/>
    <w:rsid w:val="00552417"/>
    <w:rsid w:val="005524BD"/>
    <w:rsid w:val="005524D9"/>
    <w:rsid w:val="00552FF0"/>
    <w:rsid w:val="005539B7"/>
    <w:rsid w:val="00553B2E"/>
    <w:rsid w:val="005540F8"/>
    <w:rsid w:val="0055453C"/>
    <w:rsid w:val="005546DD"/>
    <w:rsid w:val="00554969"/>
    <w:rsid w:val="00554F14"/>
    <w:rsid w:val="00554FE2"/>
    <w:rsid w:val="00555529"/>
    <w:rsid w:val="00555538"/>
    <w:rsid w:val="005555DD"/>
    <w:rsid w:val="00555D09"/>
    <w:rsid w:val="005563D6"/>
    <w:rsid w:val="0055757A"/>
    <w:rsid w:val="00557BF5"/>
    <w:rsid w:val="005603EE"/>
    <w:rsid w:val="00560A8F"/>
    <w:rsid w:val="005612BD"/>
    <w:rsid w:val="005612D4"/>
    <w:rsid w:val="005615F2"/>
    <w:rsid w:val="00561BA0"/>
    <w:rsid w:val="00561DF6"/>
    <w:rsid w:val="00561E1F"/>
    <w:rsid w:val="00562380"/>
    <w:rsid w:val="00562BD0"/>
    <w:rsid w:val="00562E27"/>
    <w:rsid w:val="005630D4"/>
    <w:rsid w:val="005634D6"/>
    <w:rsid w:val="00563531"/>
    <w:rsid w:val="0056360D"/>
    <w:rsid w:val="00563C61"/>
    <w:rsid w:val="00564653"/>
    <w:rsid w:val="00564F0B"/>
    <w:rsid w:val="00565DA0"/>
    <w:rsid w:val="00565EE4"/>
    <w:rsid w:val="00566093"/>
    <w:rsid w:val="00566107"/>
    <w:rsid w:val="00566257"/>
    <w:rsid w:val="005664AE"/>
    <w:rsid w:val="0056665F"/>
    <w:rsid w:val="00566D64"/>
    <w:rsid w:val="00567D90"/>
    <w:rsid w:val="005701C6"/>
    <w:rsid w:val="005707B8"/>
    <w:rsid w:val="00570B10"/>
    <w:rsid w:val="00570F1C"/>
    <w:rsid w:val="005716BB"/>
    <w:rsid w:val="005716FA"/>
    <w:rsid w:val="00571D21"/>
    <w:rsid w:val="00571EAC"/>
    <w:rsid w:val="0057228E"/>
    <w:rsid w:val="005725C3"/>
    <w:rsid w:val="00572627"/>
    <w:rsid w:val="00572BA2"/>
    <w:rsid w:val="00572DC5"/>
    <w:rsid w:val="00572EC1"/>
    <w:rsid w:val="00573AD5"/>
    <w:rsid w:val="00573E5C"/>
    <w:rsid w:val="005742BE"/>
    <w:rsid w:val="00574D3C"/>
    <w:rsid w:val="00574E41"/>
    <w:rsid w:val="00574F9A"/>
    <w:rsid w:val="00575158"/>
    <w:rsid w:val="00575D1F"/>
    <w:rsid w:val="00575DFC"/>
    <w:rsid w:val="00576E24"/>
    <w:rsid w:val="00576F10"/>
    <w:rsid w:val="00576FE6"/>
    <w:rsid w:val="0057728C"/>
    <w:rsid w:val="0057730A"/>
    <w:rsid w:val="00577359"/>
    <w:rsid w:val="00577940"/>
    <w:rsid w:val="00577D45"/>
    <w:rsid w:val="005806CC"/>
    <w:rsid w:val="005807B1"/>
    <w:rsid w:val="00581135"/>
    <w:rsid w:val="005816A6"/>
    <w:rsid w:val="005820BF"/>
    <w:rsid w:val="00582BB5"/>
    <w:rsid w:val="00582CE9"/>
    <w:rsid w:val="00582D96"/>
    <w:rsid w:val="00583D8B"/>
    <w:rsid w:val="005841E3"/>
    <w:rsid w:val="00584596"/>
    <w:rsid w:val="0058469C"/>
    <w:rsid w:val="00585157"/>
    <w:rsid w:val="00585452"/>
    <w:rsid w:val="005861B5"/>
    <w:rsid w:val="00586380"/>
    <w:rsid w:val="005866C7"/>
    <w:rsid w:val="0058687C"/>
    <w:rsid w:val="00587393"/>
    <w:rsid w:val="005876D0"/>
    <w:rsid w:val="0058787F"/>
    <w:rsid w:val="00587BC3"/>
    <w:rsid w:val="005914E3"/>
    <w:rsid w:val="005916AA"/>
    <w:rsid w:val="005916B8"/>
    <w:rsid w:val="00591BD6"/>
    <w:rsid w:val="00591F2E"/>
    <w:rsid w:val="00591F69"/>
    <w:rsid w:val="005925C1"/>
    <w:rsid w:val="005926D5"/>
    <w:rsid w:val="00592BD4"/>
    <w:rsid w:val="00592C77"/>
    <w:rsid w:val="00592CAD"/>
    <w:rsid w:val="00592FEE"/>
    <w:rsid w:val="0059314F"/>
    <w:rsid w:val="00593AAC"/>
    <w:rsid w:val="00593DAB"/>
    <w:rsid w:val="00594533"/>
    <w:rsid w:val="005948F5"/>
    <w:rsid w:val="00594F79"/>
    <w:rsid w:val="00595A18"/>
    <w:rsid w:val="00595D7A"/>
    <w:rsid w:val="00596A11"/>
    <w:rsid w:val="00596E17"/>
    <w:rsid w:val="005973BD"/>
    <w:rsid w:val="005974C8"/>
    <w:rsid w:val="005A059A"/>
    <w:rsid w:val="005A07FD"/>
    <w:rsid w:val="005A0882"/>
    <w:rsid w:val="005A0C1F"/>
    <w:rsid w:val="005A1385"/>
    <w:rsid w:val="005A14AD"/>
    <w:rsid w:val="005A1658"/>
    <w:rsid w:val="005A1C1E"/>
    <w:rsid w:val="005A1E75"/>
    <w:rsid w:val="005A26F1"/>
    <w:rsid w:val="005A2B84"/>
    <w:rsid w:val="005A2E44"/>
    <w:rsid w:val="005A2EAD"/>
    <w:rsid w:val="005A41D7"/>
    <w:rsid w:val="005A44B1"/>
    <w:rsid w:val="005A469F"/>
    <w:rsid w:val="005A49CB"/>
    <w:rsid w:val="005A4E48"/>
    <w:rsid w:val="005A644D"/>
    <w:rsid w:val="005A691E"/>
    <w:rsid w:val="005A694A"/>
    <w:rsid w:val="005B021E"/>
    <w:rsid w:val="005B0322"/>
    <w:rsid w:val="005B04AA"/>
    <w:rsid w:val="005B0AB2"/>
    <w:rsid w:val="005B1259"/>
    <w:rsid w:val="005B15B3"/>
    <w:rsid w:val="005B198C"/>
    <w:rsid w:val="005B1B90"/>
    <w:rsid w:val="005B1BC7"/>
    <w:rsid w:val="005B1C44"/>
    <w:rsid w:val="005B2066"/>
    <w:rsid w:val="005B217B"/>
    <w:rsid w:val="005B22C9"/>
    <w:rsid w:val="005B235E"/>
    <w:rsid w:val="005B2D1E"/>
    <w:rsid w:val="005B3841"/>
    <w:rsid w:val="005B396A"/>
    <w:rsid w:val="005B39B7"/>
    <w:rsid w:val="005B3CE5"/>
    <w:rsid w:val="005B436D"/>
    <w:rsid w:val="005B44AF"/>
    <w:rsid w:val="005B461B"/>
    <w:rsid w:val="005B4768"/>
    <w:rsid w:val="005B4B67"/>
    <w:rsid w:val="005B4D5A"/>
    <w:rsid w:val="005B50B0"/>
    <w:rsid w:val="005B51C2"/>
    <w:rsid w:val="005B5412"/>
    <w:rsid w:val="005B5526"/>
    <w:rsid w:val="005B58CB"/>
    <w:rsid w:val="005B5CA1"/>
    <w:rsid w:val="005B5CAB"/>
    <w:rsid w:val="005B605D"/>
    <w:rsid w:val="005B63AE"/>
    <w:rsid w:val="005B6740"/>
    <w:rsid w:val="005B6DEC"/>
    <w:rsid w:val="005B7D82"/>
    <w:rsid w:val="005C0546"/>
    <w:rsid w:val="005C107A"/>
    <w:rsid w:val="005C20ED"/>
    <w:rsid w:val="005C21F8"/>
    <w:rsid w:val="005C2254"/>
    <w:rsid w:val="005C252C"/>
    <w:rsid w:val="005C27B4"/>
    <w:rsid w:val="005C2CE2"/>
    <w:rsid w:val="005C2D23"/>
    <w:rsid w:val="005C2EA7"/>
    <w:rsid w:val="005C39BD"/>
    <w:rsid w:val="005C3C61"/>
    <w:rsid w:val="005C4224"/>
    <w:rsid w:val="005C4A6D"/>
    <w:rsid w:val="005C50D3"/>
    <w:rsid w:val="005C5381"/>
    <w:rsid w:val="005C5867"/>
    <w:rsid w:val="005C59AB"/>
    <w:rsid w:val="005C5A7D"/>
    <w:rsid w:val="005C5DC9"/>
    <w:rsid w:val="005C6702"/>
    <w:rsid w:val="005C6BCD"/>
    <w:rsid w:val="005C6CE5"/>
    <w:rsid w:val="005C75E1"/>
    <w:rsid w:val="005C7D0A"/>
    <w:rsid w:val="005D06F1"/>
    <w:rsid w:val="005D0731"/>
    <w:rsid w:val="005D08CE"/>
    <w:rsid w:val="005D08DA"/>
    <w:rsid w:val="005D0948"/>
    <w:rsid w:val="005D0CFA"/>
    <w:rsid w:val="005D0D0C"/>
    <w:rsid w:val="005D0D7D"/>
    <w:rsid w:val="005D0FB2"/>
    <w:rsid w:val="005D1A2F"/>
    <w:rsid w:val="005D1BC8"/>
    <w:rsid w:val="005D246D"/>
    <w:rsid w:val="005D287D"/>
    <w:rsid w:val="005D2B11"/>
    <w:rsid w:val="005D3147"/>
    <w:rsid w:val="005D368F"/>
    <w:rsid w:val="005D388B"/>
    <w:rsid w:val="005D3ECF"/>
    <w:rsid w:val="005D43D0"/>
    <w:rsid w:val="005D5043"/>
    <w:rsid w:val="005D5E04"/>
    <w:rsid w:val="005D5EAD"/>
    <w:rsid w:val="005D5EDB"/>
    <w:rsid w:val="005D63B0"/>
    <w:rsid w:val="005D655C"/>
    <w:rsid w:val="005D658C"/>
    <w:rsid w:val="005D6730"/>
    <w:rsid w:val="005D6AFB"/>
    <w:rsid w:val="005D6FD1"/>
    <w:rsid w:val="005D7058"/>
    <w:rsid w:val="005D72CA"/>
    <w:rsid w:val="005D7A57"/>
    <w:rsid w:val="005D7F63"/>
    <w:rsid w:val="005E0229"/>
    <w:rsid w:val="005E03F2"/>
    <w:rsid w:val="005E05AB"/>
    <w:rsid w:val="005E07AB"/>
    <w:rsid w:val="005E16E1"/>
    <w:rsid w:val="005E189E"/>
    <w:rsid w:val="005E194C"/>
    <w:rsid w:val="005E1962"/>
    <w:rsid w:val="005E2893"/>
    <w:rsid w:val="005E2B00"/>
    <w:rsid w:val="005E2E69"/>
    <w:rsid w:val="005E2F81"/>
    <w:rsid w:val="005E33E1"/>
    <w:rsid w:val="005E3504"/>
    <w:rsid w:val="005E39A1"/>
    <w:rsid w:val="005E3C90"/>
    <w:rsid w:val="005E458E"/>
    <w:rsid w:val="005E464C"/>
    <w:rsid w:val="005E4BC0"/>
    <w:rsid w:val="005E4E3A"/>
    <w:rsid w:val="005E5520"/>
    <w:rsid w:val="005E56FA"/>
    <w:rsid w:val="005E5AA2"/>
    <w:rsid w:val="005E605A"/>
    <w:rsid w:val="005E642A"/>
    <w:rsid w:val="005E65EF"/>
    <w:rsid w:val="005E693D"/>
    <w:rsid w:val="005E6D33"/>
    <w:rsid w:val="005E6FC6"/>
    <w:rsid w:val="005E7939"/>
    <w:rsid w:val="005E7B03"/>
    <w:rsid w:val="005F020A"/>
    <w:rsid w:val="005F032E"/>
    <w:rsid w:val="005F10E5"/>
    <w:rsid w:val="005F1EB6"/>
    <w:rsid w:val="005F29E7"/>
    <w:rsid w:val="005F2CA9"/>
    <w:rsid w:val="005F324B"/>
    <w:rsid w:val="005F3463"/>
    <w:rsid w:val="005F349A"/>
    <w:rsid w:val="005F39A9"/>
    <w:rsid w:val="005F39E9"/>
    <w:rsid w:val="005F3C34"/>
    <w:rsid w:val="005F3ECD"/>
    <w:rsid w:val="005F45BB"/>
    <w:rsid w:val="005F4B1A"/>
    <w:rsid w:val="005F506F"/>
    <w:rsid w:val="005F510C"/>
    <w:rsid w:val="005F5AD0"/>
    <w:rsid w:val="005F5DF5"/>
    <w:rsid w:val="005F5E20"/>
    <w:rsid w:val="005F632D"/>
    <w:rsid w:val="005F64D0"/>
    <w:rsid w:val="005F6808"/>
    <w:rsid w:val="005F6991"/>
    <w:rsid w:val="005F6DE8"/>
    <w:rsid w:val="005F7D89"/>
    <w:rsid w:val="005F7F5F"/>
    <w:rsid w:val="006004C3"/>
    <w:rsid w:val="00600558"/>
    <w:rsid w:val="006006E7"/>
    <w:rsid w:val="00600A8E"/>
    <w:rsid w:val="006012A9"/>
    <w:rsid w:val="00601852"/>
    <w:rsid w:val="00601D68"/>
    <w:rsid w:val="00602107"/>
    <w:rsid w:val="0060223A"/>
    <w:rsid w:val="00602891"/>
    <w:rsid w:val="0060292D"/>
    <w:rsid w:val="00602AA6"/>
    <w:rsid w:val="00602BAF"/>
    <w:rsid w:val="00602FA5"/>
    <w:rsid w:val="0060306C"/>
    <w:rsid w:val="00603470"/>
    <w:rsid w:val="00603484"/>
    <w:rsid w:val="00603D44"/>
    <w:rsid w:val="00604091"/>
    <w:rsid w:val="00604323"/>
    <w:rsid w:val="00604659"/>
    <w:rsid w:val="00604B68"/>
    <w:rsid w:val="006052D9"/>
    <w:rsid w:val="00605447"/>
    <w:rsid w:val="0060594D"/>
    <w:rsid w:val="00606AEC"/>
    <w:rsid w:val="00606B9F"/>
    <w:rsid w:val="00606C3F"/>
    <w:rsid w:val="0060729B"/>
    <w:rsid w:val="00607513"/>
    <w:rsid w:val="0060771A"/>
    <w:rsid w:val="00607B1A"/>
    <w:rsid w:val="00607F35"/>
    <w:rsid w:val="006103CA"/>
    <w:rsid w:val="006104B7"/>
    <w:rsid w:val="006106AA"/>
    <w:rsid w:val="0061095A"/>
    <w:rsid w:val="00610BC1"/>
    <w:rsid w:val="00610EF0"/>
    <w:rsid w:val="0061147B"/>
    <w:rsid w:val="0061155F"/>
    <w:rsid w:val="006118F1"/>
    <w:rsid w:val="00611FD3"/>
    <w:rsid w:val="006127DE"/>
    <w:rsid w:val="0061384E"/>
    <w:rsid w:val="006138AC"/>
    <w:rsid w:val="00613A02"/>
    <w:rsid w:val="006161E1"/>
    <w:rsid w:val="00616388"/>
    <w:rsid w:val="00616E70"/>
    <w:rsid w:val="00617191"/>
    <w:rsid w:val="00617A0C"/>
    <w:rsid w:val="00617B75"/>
    <w:rsid w:val="00620794"/>
    <w:rsid w:val="00620825"/>
    <w:rsid w:val="006211B1"/>
    <w:rsid w:val="0062165C"/>
    <w:rsid w:val="0062227D"/>
    <w:rsid w:val="00622419"/>
    <w:rsid w:val="006229C0"/>
    <w:rsid w:val="006229E2"/>
    <w:rsid w:val="00622C98"/>
    <w:rsid w:val="00622DB5"/>
    <w:rsid w:val="00622E36"/>
    <w:rsid w:val="006231D0"/>
    <w:rsid w:val="006235E0"/>
    <w:rsid w:val="00623852"/>
    <w:rsid w:val="00623E28"/>
    <w:rsid w:val="00623E7D"/>
    <w:rsid w:val="00624675"/>
    <w:rsid w:val="00625B31"/>
    <w:rsid w:val="00625FB5"/>
    <w:rsid w:val="006263B4"/>
    <w:rsid w:val="00626437"/>
    <w:rsid w:val="0062643C"/>
    <w:rsid w:val="006266B3"/>
    <w:rsid w:val="00627E76"/>
    <w:rsid w:val="00627E9E"/>
    <w:rsid w:val="00630370"/>
    <w:rsid w:val="00630B43"/>
    <w:rsid w:val="00630B4D"/>
    <w:rsid w:val="00631207"/>
    <w:rsid w:val="00631413"/>
    <w:rsid w:val="006317E2"/>
    <w:rsid w:val="00631C6C"/>
    <w:rsid w:val="0063239C"/>
    <w:rsid w:val="00632719"/>
    <w:rsid w:val="00633101"/>
    <w:rsid w:val="006332DE"/>
    <w:rsid w:val="006334A6"/>
    <w:rsid w:val="00633524"/>
    <w:rsid w:val="00633722"/>
    <w:rsid w:val="00633756"/>
    <w:rsid w:val="006338C5"/>
    <w:rsid w:val="006352C6"/>
    <w:rsid w:val="00635539"/>
    <w:rsid w:val="00635880"/>
    <w:rsid w:val="00635B9B"/>
    <w:rsid w:val="00635BC3"/>
    <w:rsid w:val="00635EA5"/>
    <w:rsid w:val="00635F68"/>
    <w:rsid w:val="00636311"/>
    <w:rsid w:val="006368E4"/>
    <w:rsid w:val="00636E74"/>
    <w:rsid w:val="00637C7D"/>
    <w:rsid w:val="00640111"/>
    <w:rsid w:val="00640C2B"/>
    <w:rsid w:val="00640C4B"/>
    <w:rsid w:val="00640CBE"/>
    <w:rsid w:val="0064128B"/>
    <w:rsid w:val="00641706"/>
    <w:rsid w:val="00641BF0"/>
    <w:rsid w:val="00641E30"/>
    <w:rsid w:val="00642400"/>
    <w:rsid w:val="00642AF6"/>
    <w:rsid w:val="00642AFB"/>
    <w:rsid w:val="00642F85"/>
    <w:rsid w:val="00643249"/>
    <w:rsid w:val="0064347A"/>
    <w:rsid w:val="0064362B"/>
    <w:rsid w:val="00643652"/>
    <w:rsid w:val="00643708"/>
    <w:rsid w:val="00643C0F"/>
    <w:rsid w:val="00643C28"/>
    <w:rsid w:val="00643C31"/>
    <w:rsid w:val="00643C3B"/>
    <w:rsid w:val="006453A2"/>
    <w:rsid w:val="00645860"/>
    <w:rsid w:val="00645943"/>
    <w:rsid w:val="006459C6"/>
    <w:rsid w:val="006471A3"/>
    <w:rsid w:val="006472C8"/>
    <w:rsid w:val="006478A7"/>
    <w:rsid w:val="00647B6F"/>
    <w:rsid w:val="0065051E"/>
    <w:rsid w:val="00650B2F"/>
    <w:rsid w:val="00650B6A"/>
    <w:rsid w:val="00650D2D"/>
    <w:rsid w:val="00651A7D"/>
    <w:rsid w:val="00651B23"/>
    <w:rsid w:val="00651BFE"/>
    <w:rsid w:val="00651D0F"/>
    <w:rsid w:val="006521D6"/>
    <w:rsid w:val="00652655"/>
    <w:rsid w:val="00652947"/>
    <w:rsid w:val="00653131"/>
    <w:rsid w:val="006532A4"/>
    <w:rsid w:val="00654507"/>
    <w:rsid w:val="006546C4"/>
    <w:rsid w:val="00654B48"/>
    <w:rsid w:val="00654C9C"/>
    <w:rsid w:val="006552DF"/>
    <w:rsid w:val="006559E9"/>
    <w:rsid w:val="00655FFC"/>
    <w:rsid w:val="0065622B"/>
    <w:rsid w:val="00656642"/>
    <w:rsid w:val="00656712"/>
    <w:rsid w:val="006568A4"/>
    <w:rsid w:val="00657ACD"/>
    <w:rsid w:val="006601F6"/>
    <w:rsid w:val="006605C1"/>
    <w:rsid w:val="006608CB"/>
    <w:rsid w:val="00660EAA"/>
    <w:rsid w:val="00661254"/>
    <w:rsid w:val="00661309"/>
    <w:rsid w:val="00661ABC"/>
    <w:rsid w:val="00661E50"/>
    <w:rsid w:val="00661FE6"/>
    <w:rsid w:val="0066240D"/>
    <w:rsid w:val="0066247A"/>
    <w:rsid w:val="006627D9"/>
    <w:rsid w:val="006632AE"/>
    <w:rsid w:val="0066369D"/>
    <w:rsid w:val="006639FC"/>
    <w:rsid w:val="00663F42"/>
    <w:rsid w:val="00664C96"/>
    <w:rsid w:val="00666084"/>
    <w:rsid w:val="00666159"/>
    <w:rsid w:val="00666409"/>
    <w:rsid w:val="006664B1"/>
    <w:rsid w:val="00666519"/>
    <w:rsid w:val="00666E7D"/>
    <w:rsid w:val="006678B3"/>
    <w:rsid w:val="00667A0C"/>
    <w:rsid w:val="00667F56"/>
    <w:rsid w:val="006704D5"/>
    <w:rsid w:val="006704DB"/>
    <w:rsid w:val="00670651"/>
    <w:rsid w:val="00670C71"/>
    <w:rsid w:val="00670D7F"/>
    <w:rsid w:val="00670E25"/>
    <w:rsid w:val="00670FBF"/>
    <w:rsid w:val="006711BD"/>
    <w:rsid w:val="006716AC"/>
    <w:rsid w:val="0067180B"/>
    <w:rsid w:val="00671CEA"/>
    <w:rsid w:val="006721D6"/>
    <w:rsid w:val="0067240A"/>
    <w:rsid w:val="00672547"/>
    <w:rsid w:val="006726E2"/>
    <w:rsid w:val="00672907"/>
    <w:rsid w:val="00672953"/>
    <w:rsid w:val="00672A80"/>
    <w:rsid w:val="00672E10"/>
    <w:rsid w:val="0067398B"/>
    <w:rsid w:val="00674693"/>
    <w:rsid w:val="006747EF"/>
    <w:rsid w:val="00674D90"/>
    <w:rsid w:val="00674F79"/>
    <w:rsid w:val="00675000"/>
    <w:rsid w:val="0067512A"/>
    <w:rsid w:val="00675A37"/>
    <w:rsid w:val="00675A50"/>
    <w:rsid w:val="00676B44"/>
    <w:rsid w:val="00676B50"/>
    <w:rsid w:val="00677456"/>
    <w:rsid w:val="00677F5B"/>
    <w:rsid w:val="006802A0"/>
    <w:rsid w:val="006807B0"/>
    <w:rsid w:val="00681047"/>
    <w:rsid w:val="00681217"/>
    <w:rsid w:val="006816E4"/>
    <w:rsid w:val="00681874"/>
    <w:rsid w:val="00681BE2"/>
    <w:rsid w:val="00681F42"/>
    <w:rsid w:val="00682002"/>
    <w:rsid w:val="00682462"/>
    <w:rsid w:val="006827C8"/>
    <w:rsid w:val="00682AE4"/>
    <w:rsid w:val="00682BBE"/>
    <w:rsid w:val="00682DC9"/>
    <w:rsid w:val="00682E15"/>
    <w:rsid w:val="006832DE"/>
    <w:rsid w:val="006839B3"/>
    <w:rsid w:val="00683E00"/>
    <w:rsid w:val="0068427B"/>
    <w:rsid w:val="0068436D"/>
    <w:rsid w:val="00684500"/>
    <w:rsid w:val="006846DC"/>
    <w:rsid w:val="00684802"/>
    <w:rsid w:val="00684C4C"/>
    <w:rsid w:val="00685C3B"/>
    <w:rsid w:val="00685DD0"/>
    <w:rsid w:val="006865A2"/>
    <w:rsid w:val="0068662F"/>
    <w:rsid w:val="00686ACC"/>
    <w:rsid w:val="00686FFC"/>
    <w:rsid w:val="00687295"/>
    <w:rsid w:val="00687AA2"/>
    <w:rsid w:val="006900F1"/>
    <w:rsid w:val="00690145"/>
    <w:rsid w:val="006908E8"/>
    <w:rsid w:val="006909DF"/>
    <w:rsid w:val="0069101D"/>
    <w:rsid w:val="0069126D"/>
    <w:rsid w:val="006913A0"/>
    <w:rsid w:val="00691447"/>
    <w:rsid w:val="00691767"/>
    <w:rsid w:val="00691D6F"/>
    <w:rsid w:val="0069276A"/>
    <w:rsid w:val="00692C8E"/>
    <w:rsid w:val="00693015"/>
    <w:rsid w:val="0069372E"/>
    <w:rsid w:val="00693AC2"/>
    <w:rsid w:val="00693ADA"/>
    <w:rsid w:val="00693FFE"/>
    <w:rsid w:val="00694165"/>
    <w:rsid w:val="00694A15"/>
    <w:rsid w:val="00694C27"/>
    <w:rsid w:val="00694D37"/>
    <w:rsid w:val="00694E85"/>
    <w:rsid w:val="0069500B"/>
    <w:rsid w:val="00695425"/>
    <w:rsid w:val="00695C5A"/>
    <w:rsid w:val="00695E1C"/>
    <w:rsid w:val="0069622A"/>
    <w:rsid w:val="0069665C"/>
    <w:rsid w:val="006966AF"/>
    <w:rsid w:val="00696B55"/>
    <w:rsid w:val="00696E09"/>
    <w:rsid w:val="00696EB4"/>
    <w:rsid w:val="00696F4A"/>
    <w:rsid w:val="006970D0"/>
    <w:rsid w:val="006972C7"/>
    <w:rsid w:val="006978EC"/>
    <w:rsid w:val="006A07CF"/>
    <w:rsid w:val="006A0F48"/>
    <w:rsid w:val="006A1F29"/>
    <w:rsid w:val="006A256C"/>
    <w:rsid w:val="006A279C"/>
    <w:rsid w:val="006A2825"/>
    <w:rsid w:val="006A2ACD"/>
    <w:rsid w:val="006A3148"/>
    <w:rsid w:val="006A40C8"/>
    <w:rsid w:val="006A40F4"/>
    <w:rsid w:val="006A44BB"/>
    <w:rsid w:val="006A4951"/>
    <w:rsid w:val="006A4B0D"/>
    <w:rsid w:val="006A4FD8"/>
    <w:rsid w:val="006A50AE"/>
    <w:rsid w:val="006A539D"/>
    <w:rsid w:val="006A54BE"/>
    <w:rsid w:val="006A5505"/>
    <w:rsid w:val="006A56EF"/>
    <w:rsid w:val="006A6BCF"/>
    <w:rsid w:val="006A75D5"/>
    <w:rsid w:val="006A7C2D"/>
    <w:rsid w:val="006B0096"/>
    <w:rsid w:val="006B00F2"/>
    <w:rsid w:val="006B06ED"/>
    <w:rsid w:val="006B0A90"/>
    <w:rsid w:val="006B0C1E"/>
    <w:rsid w:val="006B127E"/>
    <w:rsid w:val="006B1294"/>
    <w:rsid w:val="006B1296"/>
    <w:rsid w:val="006B195D"/>
    <w:rsid w:val="006B1A9A"/>
    <w:rsid w:val="006B1E1F"/>
    <w:rsid w:val="006B21C5"/>
    <w:rsid w:val="006B2DED"/>
    <w:rsid w:val="006B364F"/>
    <w:rsid w:val="006B39F2"/>
    <w:rsid w:val="006B4056"/>
    <w:rsid w:val="006B4506"/>
    <w:rsid w:val="006B4D10"/>
    <w:rsid w:val="006B5936"/>
    <w:rsid w:val="006B5C18"/>
    <w:rsid w:val="006B6100"/>
    <w:rsid w:val="006B6464"/>
    <w:rsid w:val="006B65F2"/>
    <w:rsid w:val="006B702F"/>
    <w:rsid w:val="006B742B"/>
    <w:rsid w:val="006B74B6"/>
    <w:rsid w:val="006B76A9"/>
    <w:rsid w:val="006B7E5F"/>
    <w:rsid w:val="006C0694"/>
    <w:rsid w:val="006C08B3"/>
    <w:rsid w:val="006C1122"/>
    <w:rsid w:val="006C3A15"/>
    <w:rsid w:val="006C3AE5"/>
    <w:rsid w:val="006C3DD0"/>
    <w:rsid w:val="006C41DE"/>
    <w:rsid w:val="006C4634"/>
    <w:rsid w:val="006C47A0"/>
    <w:rsid w:val="006C4C0C"/>
    <w:rsid w:val="006C4F2F"/>
    <w:rsid w:val="006C529C"/>
    <w:rsid w:val="006C53A5"/>
    <w:rsid w:val="006C570D"/>
    <w:rsid w:val="006C5CC3"/>
    <w:rsid w:val="006C5E62"/>
    <w:rsid w:val="006C651F"/>
    <w:rsid w:val="006C70A8"/>
    <w:rsid w:val="006C77B1"/>
    <w:rsid w:val="006C7B90"/>
    <w:rsid w:val="006C7C9D"/>
    <w:rsid w:val="006D0240"/>
    <w:rsid w:val="006D03F6"/>
    <w:rsid w:val="006D0909"/>
    <w:rsid w:val="006D0DC4"/>
    <w:rsid w:val="006D10AD"/>
    <w:rsid w:val="006D1105"/>
    <w:rsid w:val="006D1B1E"/>
    <w:rsid w:val="006D1D37"/>
    <w:rsid w:val="006D21D2"/>
    <w:rsid w:val="006D2588"/>
    <w:rsid w:val="006D25E5"/>
    <w:rsid w:val="006D2E0D"/>
    <w:rsid w:val="006D2F55"/>
    <w:rsid w:val="006D38C6"/>
    <w:rsid w:val="006D3BDE"/>
    <w:rsid w:val="006D3C20"/>
    <w:rsid w:val="006D3CBD"/>
    <w:rsid w:val="006D401C"/>
    <w:rsid w:val="006D4291"/>
    <w:rsid w:val="006D4C69"/>
    <w:rsid w:val="006D4FF5"/>
    <w:rsid w:val="006D50B9"/>
    <w:rsid w:val="006D559E"/>
    <w:rsid w:val="006D59A7"/>
    <w:rsid w:val="006D5DAB"/>
    <w:rsid w:val="006D61B4"/>
    <w:rsid w:val="006D6515"/>
    <w:rsid w:val="006D6A6A"/>
    <w:rsid w:val="006D6B85"/>
    <w:rsid w:val="006D6DEE"/>
    <w:rsid w:val="006D6F86"/>
    <w:rsid w:val="006D6F9A"/>
    <w:rsid w:val="006D74E0"/>
    <w:rsid w:val="006D7616"/>
    <w:rsid w:val="006D76DB"/>
    <w:rsid w:val="006D7704"/>
    <w:rsid w:val="006E0324"/>
    <w:rsid w:val="006E081B"/>
    <w:rsid w:val="006E0BDD"/>
    <w:rsid w:val="006E0D65"/>
    <w:rsid w:val="006E0ED7"/>
    <w:rsid w:val="006E110C"/>
    <w:rsid w:val="006E1243"/>
    <w:rsid w:val="006E1662"/>
    <w:rsid w:val="006E1906"/>
    <w:rsid w:val="006E1A11"/>
    <w:rsid w:val="006E1FA5"/>
    <w:rsid w:val="006E2088"/>
    <w:rsid w:val="006E2327"/>
    <w:rsid w:val="006E26BE"/>
    <w:rsid w:val="006E2A8A"/>
    <w:rsid w:val="006E2E58"/>
    <w:rsid w:val="006E2EEC"/>
    <w:rsid w:val="006E2F66"/>
    <w:rsid w:val="006E304D"/>
    <w:rsid w:val="006E325C"/>
    <w:rsid w:val="006E3ACA"/>
    <w:rsid w:val="006E3BDA"/>
    <w:rsid w:val="006E3CA0"/>
    <w:rsid w:val="006E3CE1"/>
    <w:rsid w:val="006E4A00"/>
    <w:rsid w:val="006E4E08"/>
    <w:rsid w:val="006E506C"/>
    <w:rsid w:val="006E5B09"/>
    <w:rsid w:val="006E5BD7"/>
    <w:rsid w:val="006E5D93"/>
    <w:rsid w:val="006E67C2"/>
    <w:rsid w:val="006E759E"/>
    <w:rsid w:val="006E7A47"/>
    <w:rsid w:val="006E7ABD"/>
    <w:rsid w:val="006F0055"/>
    <w:rsid w:val="006F01F2"/>
    <w:rsid w:val="006F02F8"/>
    <w:rsid w:val="006F034F"/>
    <w:rsid w:val="006F048B"/>
    <w:rsid w:val="006F04F6"/>
    <w:rsid w:val="006F056C"/>
    <w:rsid w:val="006F0E9C"/>
    <w:rsid w:val="006F10C4"/>
    <w:rsid w:val="006F152C"/>
    <w:rsid w:val="006F1F14"/>
    <w:rsid w:val="006F220B"/>
    <w:rsid w:val="006F23F3"/>
    <w:rsid w:val="006F296F"/>
    <w:rsid w:val="006F331C"/>
    <w:rsid w:val="006F34F9"/>
    <w:rsid w:val="006F3CBC"/>
    <w:rsid w:val="006F421E"/>
    <w:rsid w:val="006F4B7F"/>
    <w:rsid w:val="006F516D"/>
    <w:rsid w:val="006F5594"/>
    <w:rsid w:val="006F57B7"/>
    <w:rsid w:val="006F5CDC"/>
    <w:rsid w:val="006F5DAF"/>
    <w:rsid w:val="006F605D"/>
    <w:rsid w:val="006F6255"/>
    <w:rsid w:val="006F6441"/>
    <w:rsid w:val="006F6569"/>
    <w:rsid w:val="006F6B41"/>
    <w:rsid w:val="006F78E0"/>
    <w:rsid w:val="006F7B70"/>
    <w:rsid w:val="007000E1"/>
    <w:rsid w:val="007009B8"/>
    <w:rsid w:val="00700B43"/>
    <w:rsid w:val="0070148C"/>
    <w:rsid w:val="00701F1D"/>
    <w:rsid w:val="00702013"/>
    <w:rsid w:val="007027C6"/>
    <w:rsid w:val="00702CB8"/>
    <w:rsid w:val="0070309B"/>
    <w:rsid w:val="0070346C"/>
    <w:rsid w:val="00703AAB"/>
    <w:rsid w:val="007040C5"/>
    <w:rsid w:val="00704154"/>
    <w:rsid w:val="007044C4"/>
    <w:rsid w:val="00704C43"/>
    <w:rsid w:val="00704CC0"/>
    <w:rsid w:val="00704D43"/>
    <w:rsid w:val="007056F7"/>
    <w:rsid w:val="00705CB7"/>
    <w:rsid w:val="00706692"/>
    <w:rsid w:val="00706C60"/>
    <w:rsid w:val="00706DCD"/>
    <w:rsid w:val="007078E6"/>
    <w:rsid w:val="00707B00"/>
    <w:rsid w:val="00707BD1"/>
    <w:rsid w:val="007101C2"/>
    <w:rsid w:val="0071058D"/>
    <w:rsid w:val="00710D76"/>
    <w:rsid w:val="00711520"/>
    <w:rsid w:val="00711619"/>
    <w:rsid w:val="00711986"/>
    <w:rsid w:val="00711AED"/>
    <w:rsid w:val="00712783"/>
    <w:rsid w:val="00712D3F"/>
    <w:rsid w:val="00712ED8"/>
    <w:rsid w:val="00713178"/>
    <w:rsid w:val="0071320B"/>
    <w:rsid w:val="00713367"/>
    <w:rsid w:val="0071354B"/>
    <w:rsid w:val="007147E0"/>
    <w:rsid w:val="00714AA4"/>
    <w:rsid w:val="007168B3"/>
    <w:rsid w:val="00716FE2"/>
    <w:rsid w:val="00717288"/>
    <w:rsid w:val="007172FA"/>
    <w:rsid w:val="007177BB"/>
    <w:rsid w:val="0072033B"/>
    <w:rsid w:val="007206BA"/>
    <w:rsid w:val="00721339"/>
    <w:rsid w:val="0072133F"/>
    <w:rsid w:val="007215ED"/>
    <w:rsid w:val="00721A31"/>
    <w:rsid w:val="0072226A"/>
    <w:rsid w:val="00722B6F"/>
    <w:rsid w:val="00723A66"/>
    <w:rsid w:val="00724796"/>
    <w:rsid w:val="007247A2"/>
    <w:rsid w:val="007247A5"/>
    <w:rsid w:val="00724906"/>
    <w:rsid w:val="0072549F"/>
    <w:rsid w:val="00725A1C"/>
    <w:rsid w:val="00725F6A"/>
    <w:rsid w:val="00726220"/>
    <w:rsid w:val="00726C28"/>
    <w:rsid w:val="00726C92"/>
    <w:rsid w:val="00726E51"/>
    <w:rsid w:val="00726F52"/>
    <w:rsid w:val="0072703A"/>
    <w:rsid w:val="00727071"/>
    <w:rsid w:val="00727340"/>
    <w:rsid w:val="00727887"/>
    <w:rsid w:val="007278BD"/>
    <w:rsid w:val="00727D9A"/>
    <w:rsid w:val="007301EC"/>
    <w:rsid w:val="0073087C"/>
    <w:rsid w:val="00730A0B"/>
    <w:rsid w:val="00731058"/>
    <w:rsid w:val="007317C2"/>
    <w:rsid w:val="00731961"/>
    <w:rsid w:val="00731B23"/>
    <w:rsid w:val="00731B72"/>
    <w:rsid w:val="007328B1"/>
    <w:rsid w:val="00732EED"/>
    <w:rsid w:val="00733138"/>
    <w:rsid w:val="007338E5"/>
    <w:rsid w:val="007343E9"/>
    <w:rsid w:val="007346C6"/>
    <w:rsid w:val="007350F9"/>
    <w:rsid w:val="0073573D"/>
    <w:rsid w:val="00735CF0"/>
    <w:rsid w:val="00735D97"/>
    <w:rsid w:val="00736094"/>
    <w:rsid w:val="0073619B"/>
    <w:rsid w:val="00736A3C"/>
    <w:rsid w:val="00736FE6"/>
    <w:rsid w:val="00737755"/>
    <w:rsid w:val="00737774"/>
    <w:rsid w:val="00740829"/>
    <w:rsid w:val="00740A5A"/>
    <w:rsid w:val="00741177"/>
    <w:rsid w:val="00741495"/>
    <w:rsid w:val="007422B6"/>
    <w:rsid w:val="007425DD"/>
    <w:rsid w:val="00742AD5"/>
    <w:rsid w:val="00742EBD"/>
    <w:rsid w:val="007433EC"/>
    <w:rsid w:val="007435AA"/>
    <w:rsid w:val="0074384E"/>
    <w:rsid w:val="00743C20"/>
    <w:rsid w:val="00743C94"/>
    <w:rsid w:val="0074401C"/>
    <w:rsid w:val="00744C86"/>
    <w:rsid w:val="00745332"/>
    <w:rsid w:val="00745AAC"/>
    <w:rsid w:val="00745E77"/>
    <w:rsid w:val="0074646F"/>
    <w:rsid w:val="007469B1"/>
    <w:rsid w:val="00746E62"/>
    <w:rsid w:val="00746F9A"/>
    <w:rsid w:val="0074796D"/>
    <w:rsid w:val="00750374"/>
    <w:rsid w:val="00750784"/>
    <w:rsid w:val="00751271"/>
    <w:rsid w:val="0075177E"/>
    <w:rsid w:val="00751878"/>
    <w:rsid w:val="00751B72"/>
    <w:rsid w:val="00751CED"/>
    <w:rsid w:val="00752100"/>
    <w:rsid w:val="00752A22"/>
    <w:rsid w:val="00752BAF"/>
    <w:rsid w:val="00753036"/>
    <w:rsid w:val="00753353"/>
    <w:rsid w:val="00753D50"/>
    <w:rsid w:val="00753E2D"/>
    <w:rsid w:val="00754033"/>
    <w:rsid w:val="0075486B"/>
    <w:rsid w:val="007559C4"/>
    <w:rsid w:val="00755D97"/>
    <w:rsid w:val="00755E62"/>
    <w:rsid w:val="0075667C"/>
    <w:rsid w:val="00756788"/>
    <w:rsid w:val="00756D59"/>
    <w:rsid w:val="00756FCE"/>
    <w:rsid w:val="00757260"/>
    <w:rsid w:val="00757518"/>
    <w:rsid w:val="00757DE3"/>
    <w:rsid w:val="007607D8"/>
    <w:rsid w:val="0076082B"/>
    <w:rsid w:val="0076092E"/>
    <w:rsid w:val="007609AC"/>
    <w:rsid w:val="00760D33"/>
    <w:rsid w:val="00760E33"/>
    <w:rsid w:val="007616DC"/>
    <w:rsid w:val="00761D10"/>
    <w:rsid w:val="00761FAC"/>
    <w:rsid w:val="00762369"/>
    <w:rsid w:val="007623DE"/>
    <w:rsid w:val="007624FB"/>
    <w:rsid w:val="00762894"/>
    <w:rsid w:val="007629F7"/>
    <w:rsid w:val="00762B99"/>
    <w:rsid w:val="00763152"/>
    <w:rsid w:val="007631C4"/>
    <w:rsid w:val="00763361"/>
    <w:rsid w:val="00763459"/>
    <w:rsid w:val="007637F4"/>
    <w:rsid w:val="0076431E"/>
    <w:rsid w:val="00764539"/>
    <w:rsid w:val="00764601"/>
    <w:rsid w:val="00764663"/>
    <w:rsid w:val="0076471B"/>
    <w:rsid w:val="007648F4"/>
    <w:rsid w:val="00764D7D"/>
    <w:rsid w:val="00764E79"/>
    <w:rsid w:val="00765287"/>
    <w:rsid w:val="00766111"/>
    <w:rsid w:val="00766257"/>
    <w:rsid w:val="007665A6"/>
    <w:rsid w:val="007665FD"/>
    <w:rsid w:val="00766803"/>
    <w:rsid w:val="00766F73"/>
    <w:rsid w:val="00767B05"/>
    <w:rsid w:val="00767B1F"/>
    <w:rsid w:val="007702F3"/>
    <w:rsid w:val="00770850"/>
    <w:rsid w:val="00771650"/>
    <w:rsid w:val="007716BD"/>
    <w:rsid w:val="00771F2C"/>
    <w:rsid w:val="00772003"/>
    <w:rsid w:val="0077271A"/>
    <w:rsid w:val="00772BE0"/>
    <w:rsid w:val="00772C12"/>
    <w:rsid w:val="00772D19"/>
    <w:rsid w:val="00772DD5"/>
    <w:rsid w:val="00773121"/>
    <w:rsid w:val="007736D1"/>
    <w:rsid w:val="007742ED"/>
    <w:rsid w:val="00774FDE"/>
    <w:rsid w:val="007750F6"/>
    <w:rsid w:val="0077564C"/>
    <w:rsid w:val="007758F7"/>
    <w:rsid w:val="007759BA"/>
    <w:rsid w:val="00775D69"/>
    <w:rsid w:val="007775FC"/>
    <w:rsid w:val="00777DAC"/>
    <w:rsid w:val="0078076F"/>
    <w:rsid w:val="007807A1"/>
    <w:rsid w:val="00780FD8"/>
    <w:rsid w:val="0078135F"/>
    <w:rsid w:val="00781422"/>
    <w:rsid w:val="0078172A"/>
    <w:rsid w:val="00781897"/>
    <w:rsid w:val="00782444"/>
    <w:rsid w:val="007826BD"/>
    <w:rsid w:val="00782859"/>
    <w:rsid w:val="007829AE"/>
    <w:rsid w:val="00783646"/>
    <w:rsid w:val="00783AA2"/>
    <w:rsid w:val="00783F27"/>
    <w:rsid w:val="00784A36"/>
    <w:rsid w:val="00785474"/>
    <w:rsid w:val="007855A3"/>
    <w:rsid w:val="00785A70"/>
    <w:rsid w:val="007864F0"/>
    <w:rsid w:val="00786557"/>
    <w:rsid w:val="00786DFC"/>
    <w:rsid w:val="0079011F"/>
    <w:rsid w:val="00790139"/>
    <w:rsid w:val="007906A7"/>
    <w:rsid w:val="00790721"/>
    <w:rsid w:val="007913B2"/>
    <w:rsid w:val="00791844"/>
    <w:rsid w:val="00791B24"/>
    <w:rsid w:val="00791C37"/>
    <w:rsid w:val="00791FE4"/>
    <w:rsid w:val="0079323D"/>
    <w:rsid w:val="00793528"/>
    <w:rsid w:val="007935E6"/>
    <w:rsid w:val="00793BB2"/>
    <w:rsid w:val="00793C75"/>
    <w:rsid w:val="00793DDD"/>
    <w:rsid w:val="00794B85"/>
    <w:rsid w:val="00794DEE"/>
    <w:rsid w:val="00795746"/>
    <w:rsid w:val="00795A04"/>
    <w:rsid w:val="00795A9E"/>
    <w:rsid w:val="00795E18"/>
    <w:rsid w:val="007964D7"/>
    <w:rsid w:val="00796D60"/>
    <w:rsid w:val="00797143"/>
    <w:rsid w:val="00797843"/>
    <w:rsid w:val="00797EA0"/>
    <w:rsid w:val="007A0622"/>
    <w:rsid w:val="007A07FB"/>
    <w:rsid w:val="007A084F"/>
    <w:rsid w:val="007A0D70"/>
    <w:rsid w:val="007A0F4A"/>
    <w:rsid w:val="007A13C0"/>
    <w:rsid w:val="007A13D0"/>
    <w:rsid w:val="007A1EDF"/>
    <w:rsid w:val="007A1FBF"/>
    <w:rsid w:val="007A2154"/>
    <w:rsid w:val="007A2507"/>
    <w:rsid w:val="007A2AD4"/>
    <w:rsid w:val="007A2E94"/>
    <w:rsid w:val="007A3E36"/>
    <w:rsid w:val="007A49F5"/>
    <w:rsid w:val="007A4B99"/>
    <w:rsid w:val="007A4C67"/>
    <w:rsid w:val="007A5274"/>
    <w:rsid w:val="007A5986"/>
    <w:rsid w:val="007A59D3"/>
    <w:rsid w:val="007A59ED"/>
    <w:rsid w:val="007A5E7C"/>
    <w:rsid w:val="007A61A1"/>
    <w:rsid w:val="007A6C6A"/>
    <w:rsid w:val="007A7037"/>
    <w:rsid w:val="007A70BC"/>
    <w:rsid w:val="007A726F"/>
    <w:rsid w:val="007A7BE7"/>
    <w:rsid w:val="007A7C49"/>
    <w:rsid w:val="007B004A"/>
    <w:rsid w:val="007B0192"/>
    <w:rsid w:val="007B0516"/>
    <w:rsid w:val="007B0A97"/>
    <w:rsid w:val="007B0B86"/>
    <w:rsid w:val="007B0E56"/>
    <w:rsid w:val="007B1679"/>
    <w:rsid w:val="007B1AA2"/>
    <w:rsid w:val="007B1BDF"/>
    <w:rsid w:val="007B1DD9"/>
    <w:rsid w:val="007B23BC"/>
    <w:rsid w:val="007B2AEE"/>
    <w:rsid w:val="007B2B24"/>
    <w:rsid w:val="007B36EE"/>
    <w:rsid w:val="007B3A9B"/>
    <w:rsid w:val="007B3C44"/>
    <w:rsid w:val="007B3EC8"/>
    <w:rsid w:val="007B434B"/>
    <w:rsid w:val="007B4BAC"/>
    <w:rsid w:val="007B4C8A"/>
    <w:rsid w:val="007B4DA9"/>
    <w:rsid w:val="007B4E5F"/>
    <w:rsid w:val="007B5705"/>
    <w:rsid w:val="007B5880"/>
    <w:rsid w:val="007B5A00"/>
    <w:rsid w:val="007B6F12"/>
    <w:rsid w:val="007B6F50"/>
    <w:rsid w:val="007B7446"/>
    <w:rsid w:val="007B744E"/>
    <w:rsid w:val="007B74A3"/>
    <w:rsid w:val="007B7F4E"/>
    <w:rsid w:val="007C0061"/>
    <w:rsid w:val="007C02F0"/>
    <w:rsid w:val="007C05DA"/>
    <w:rsid w:val="007C0FB1"/>
    <w:rsid w:val="007C137B"/>
    <w:rsid w:val="007C1407"/>
    <w:rsid w:val="007C1956"/>
    <w:rsid w:val="007C1AC0"/>
    <w:rsid w:val="007C2D43"/>
    <w:rsid w:val="007C2D51"/>
    <w:rsid w:val="007C31CE"/>
    <w:rsid w:val="007C3784"/>
    <w:rsid w:val="007C387D"/>
    <w:rsid w:val="007C3B84"/>
    <w:rsid w:val="007C3C22"/>
    <w:rsid w:val="007C478D"/>
    <w:rsid w:val="007C4890"/>
    <w:rsid w:val="007C4A27"/>
    <w:rsid w:val="007C4AE9"/>
    <w:rsid w:val="007C4B51"/>
    <w:rsid w:val="007C4D41"/>
    <w:rsid w:val="007C4F41"/>
    <w:rsid w:val="007C533E"/>
    <w:rsid w:val="007C573B"/>
    <w:rsid w:val="007C5AC5"/>
    <w:rsid w:val="007C5AFC"/>
    <w:rsid w:val="007C5E40"/>
    <w:rsid w:val="007C6438"/>
    <w:rsid w:val="007C71E9"/>
    <w:rsid w:val="007C739A"/>
    <w:rsid w:val="007C7419"/>
    <w:rsid w:val="007D0B39"/>
    <w:rsid w:val="007D142C"/>
    <w:rsid w:val="007D1987"/>
    <w:rsid w:val="007D231C"/>
    <w:rsid w:val="007D2453"/>
    <w:rsid w:val="007D268F"/>
    <w:rsid w:val="007D3270"/>
    <w:rsid w:val="007D338B"/>
    <w:rsid w:val="007D34C6"/>
    <w:rsid w:val="007D4110"/>
    <w:rsid w:val="007D42A1"/>
    <w:rsid w:val="007D4332"/>
    <w:rsid w:val="007D454A"/>
    <w:rsid w:val="007D4550"/>
    <w:rsid w:val="007D4D72"/>
    <w:rsid w:val="007D59A2"/>
    <w:rsid w:val="007D5B2F"/>
    <w:rsid w:val="007D6544"/>
    <w:rsid w:val="007D6B45"/>
    <w:rsid w:val="007D6BCE"/>
    <w:rsid w:val="007D72D3"/>
    <w:rsid w:val="007D73B5"/>
    <w:rsid w:val="007D74A8"/>
    <w:rsid w:val="007D771A"/>
    <w:rsid w:val="007D7AF6"/>
    <w:rsid w:val="007D7CB0"/>
    <w:rsid w:val="007D7F8F"/>
    <w:rsid w:val="007E00E1"/>
    <w:rsid w:val="007E0834"/>
    <w:rsid w:val="007E0C1E"/>
    <w:rsid w:val="007E0C5E"/>
    <w:rsid w:val="007E0D28"/>
    <w:rsid w:val="007E0ED9"/>
    <w:rsid w:val="007E1C51"/>
    <w:rsid w:val="007E1DE0"/>
    <w:rsid w:val="007E2184"/>
    <w:rsid w:val="007E3089"/>
    <w:rsid w:val="007E3317"/>
    <w:rsid w:val="007E3506"/>
    <w:rsid w:val="007E360B"/>
    <w:rsid w:val="007E3A46"/>
    <w:rsid w:val="007E462B"/>
    <w:rsid w:val="007E47F1"/>
    <w:rsid w:val="007E4C25"/>
    <w:rsid w:val="007E5131"/>
    <w:rsid w:val="007E56A0"/>
    <w:rsid w:val="007E58E0"/>
    <w:rsid w:val="007E592D"/>
    <w:rsid w:val="007E66B1"/>
    <w:rsid w:val="007E6D8C"/>
    <w:rsid w:val="007E741C"/>
    <w:rsid w:val="007E761B"/>
    <w:rsid w:val="007E7EBD"/>
    <w:rsid w:val="007F0082"/>
    <w:rsid w:val="007F03E2"/>
    <w:rsid w:val="007F0CDC"/>
    <w:rsid w:val="007F0E20"/>
    <w:rsid w:val="007F1984"/>
    <w:rsid w:val="007F1A2F"/>
    <w:rsid w:val="007F2048"/>
    <w:rsid w:val="007F2408"/>
    <w:rsid w:val="007F25E8"/>
    <w:rsid w:val="007F2646"/>
    <w:rsid w:val="007F2972"/>
    <w:rsid w:val="007F2A7F"/>
    <w:rsid w:val="007F3144"/>
    <w:rsid w:val="007F31B1"/>
    <w:rsid w:val="007F351A"/>
    <w:rsid w:val="007F3679"/>
    <w:rsid w:val="007F3715"/>
    <w:rsid w:val="007F3C61"/>
    <w:rsid w:val="007F3D79"/>
    <w:rsid w:val="007F3DD1"/>
    <w:rsid w:val="007F4189"/>
    <w:rsid w:val="007F41D9"/>
    <w:rsid w:val="007F49F0"/>
    <w:rsid w:val="007F4FB1"/>
    <w:rsid w:val="007F5312"/>
    <w:rsid w:val="007F5388"/>
    <w:rsid w:val="007F59BD"/>
    <w:rsid w:val="007F5FC2"/>
    <w:rsid w:val="007F6063"/>
    <w:rsid w:val="007F6F9F"/>
    <w:rsid w:val="007F79AF"/>
    <w:rsid w:val="008007F0"/>
    <w:rsid w:val="00800F14"/>
    <w:rsid w:val="0080249E"/>
    <w:rsid w:val="0080271B"/>
    <w:rsid w:val="0080290D"/>
    <w:rsid w:val="008030FD"/>
    <w:rsid w:val="00803A8E"/>
    <w:rsid w:val="00803B62"/>
    <w:rsid w:val="00803D89"/>
    <w:rsid w:val="008040C9"/>
    <w:rsid w:val="0080426E"/>
    <w:rsid w:val="0080432B"/>
    <w:rsid w:val="0080439F"/>
    <w:rsid w:val="0080576B"/>
    <w:rsid w:val="0080576C"/>
    <w:rsid w:val="00805C9C"/>
    <w:rsid w:val="00805D42"/>
    <w:rsid w:val="0080605E"/>
    <w:rsid w:val="00806970"/>
    <w:rsid w:val="008069E0"/>
    <w:rsid w:val="00806B2F"/>
    <w:rsid w:val="00807C52"/>
    <w:rsid w:val="00807CC3"/>
    <w:rsid w:val="0081004B"/>
    <w:rsid w:val="00810AEF"/>
    <w:rsid w:val="00810DDF"/>
    <w:rsid w:val="00810E1F"/>
    <w:rsid w:val="00811495"/>
    <w:rsid w:val="00812076"/>
    <w:rsid w:val="0081222F"/>
    <w:rsid w:val="00813242"/>
    <w:rsid w:val="008134D0"/>
    <w:rsid w:val="008136E3"/>
    <w:rsid w:val="00813DA3"/>
    <w:rsid w:val="00813DA7"/>
    <w:rsid w:val="008142D5"/>
    <w:rsid w:val="008143EF"/>
    <w:rsid w:val="0081480C"/>
    <w:rsid w:val="008151E3"/>
    <w:rsid w:val="0081521E"/>
    <w:rsid w:val="00815714"/>
    <w:rsid w:val="00815906"/>
    <w:rsid w:val="00815C1C"/>
    <w:rsid w:val="008177B9"/>
    <w:rsid w:val="00817B33"/>
    <w:rsid w:val="00817BA1"/>
    <w:rsid w:val="00821077"/>
    <w:rsid w:val="00821424"/>
    <w:rsid w:val="00821827"/>
    <w:rsid w:val="00821BAA"/>
    <w:rsid w:val="00821E6F"/>
    <w:rsid w:val="0082225F"/>
    <w:rsid w:val="00822CE0"/>
    <w:rsid w:val="00822D8A"/>
    <w:rsid w:val="008231C9"/>
    <w:rsid w:val="00823445"/>
    <w:rsid w:val="00823DB2"/>
    <w:rsid w:val="00824ABD"/>
    <w:rsid w:val="00824C50"/>
    <w:rsid w:val="00824F5C"/>
    <w:rsid w:val="00825881"/>
    <w:rsid w:val="008261DD"/>
    <w:rsid w:val="0082642E"/>
    <w:rsid w:val="008264FC"/>
    <w:rsid w:val="0082699C"/>
    <w:rsid w:val="00827558"/>
    <w:rsid w:val="008275EB"/>
    <w:rsid w:val="00827902"/>
    <w:rsid w:val="00827BE3"/>
    <w:rsid w:val="0083013A"/>
    <w:rsid w:val="0083024A"/>
    <w:rsid w:val="008308F2"/>
    <w:rsid w:val="00830DD4"/>
    <w:rsid w:val="00830FFB"/>
    <w:rsid w:val="00831864"/>
    <w:rsid w:val="00831D18"/>
    <w:rsid w:val="00831D73"/>
    <w:rsid w:val="008321A0"/>
    <w:rsid w:val="00832DBD"/>
    <w:rsid w:val="00832ED1"/>
    <w:rsid w:val="008333B0"/>
    <w:rsid w:val="00833462"/>
    <w:rsid w:val="008336AE"/>
    <w:rsid w:val="00833732"/>
    <w:rsid w:val="00833E81"/>
    <w:rsid w:val="00833F83"/>
    <w:rsid w:val="0083449F"/>
    <w:rsid w:val="00834B1D"/>
    <w:rsid w:val="00834C65"/>
    <w:rsid w:val="00834CF1"/>
    <w:rsid w:val="00834D07"/>
    <w:rsid w:val="00835809"/>
    <w:rsid w:val="00835936"/>
    <w:rsid w:val="00836551"/>
    <w:rsid w:val="00836ADC"/>
    <w:rsid w:val="00836BBA"/>
    <w:rsid w:val="008373A3"/>
    <w:rsid w:val="00837DE6"/>
    <w:rsid w:val="0084000A"/>
    <w:rsid w:val="00841798"/>
    <w:rsid w:val="00841B46"/>
    <w:rsid w:val="00841FB9"/>
    <w:rsid w:val="00842028"/>
    <w:rsid w:val="008424AB"/>
    <w:rsid w:val="00842779"/>
    <w:rsid w:val="008428F5"/>
    <w:rsid w:val="00842F91"/>
    <w:rsid w:val="00843130"/>
    <w:rsid w:val="008432F0"/>
    <w:rsid w:val="008433AE"/>
    <w:rsid w:val="00843522"/>
    <w:rsid w:val="008435BC"/>
    <w:rsid w:val="00843A4A"/>
    <w:rsid w:val="00843EBC"/>
    <w:rsid w:val="00843FA3"/>
    <w:rsid w:val="008449B9"/>
    <w:rsid w:val="00844A81"/>
    <w:rsid w:val="00844C86"/>
    <w:rsid w:val="00845462"/>
    <w:rsid w:val="00845932"/>
    <w:rsid w:val="00846427"/>
    <w:rsid w:val="00846753"/>
    <w:rsid w:val="00846933"/>
    <w:rsid w:val="0084773E"/>
    <w:rsid w:val="008500CD"/>
    <w:rsid w:val="00850579"/>
    <w:rsid w:val="00850618"/>
    <w:rsid w:val="00850B97"/>
    <w:rsid w:val="00850D4E"/>
    <w:rsid w:val="00851684"/>
    <w:rsid w:val="008518D1"/>
    <w:rsid w:val="00851B6E"/>
    <w:rsid w:val="008521D9"/>
    <w:rsid w:val="00852E1A"/>
    <w:rsid w:val="00852F08"/>
    <w:rsid w:val="00853228"/>
    <w:rsid w:val="00853423"/>
    <w:rsid w:val="00853451"/>
    <w:rsid w:val="00853815"/>
    <w:rsid w:val="0085391C"/>
    <w:rsid w:val="00853FE4"/>
    <w:rsid w:val="00854289"/>
    <w:rsid w:val="0085489D"/>
    <w:rsid w:val="00854B8B"/>
    <w:rsid w:val="00854C24"/>
    <w:rsid w:val="00855118"/>
    <w:rsid w:val="00855147"/>
    <w:rsid w:val="00855328"/>
    <w:rsid w:val="00855402"/>
    <w:rsid w:val="008556FE"/>
    <w:rsid w:val="008557D6"/>
    <w:rsid w:val="00855ED3"/>
    <w:rsid w:val="008561E6"/>
    <w:rsid w:val="0085690D"/>
    <w:rsid w:val="00856C6D"/>
    <w:rsid w:val="00857452"/>
    <w:rsid w:val="0085750D"/>
    <w:rsid w:val="00857CBF"/>
    <w:rsid w:val="00857E50"/>
    <w:rsid w:val="00857F88"/>
    <w:rsid w:val="008605FF"/>
    <w:rsid w:val="00860745"/>
    <w:rsid w:val="00860766"/>
    <w:rsid w:val="00860E25"/>
    <w:rsid w:val="008611EE"/>
    <w:rsid w:val="00861733"/>
    <w:rsid w:val="0086181B"/>
    <w:rsid w:val="0086229D"/>
    <w:rsid w:val="0086274A"/>
    <w:rsid w:val="0086276D"/>
    <w:rsid w:val="0086297C"/>
    <w:rsid w:val="00862C6C"/>
    <w:rsid w:val="0086301E"/>
    <w:rsid w:val="0086353C"/>
    <w:rsid w:val="008635DD"/>
    <w:rsid w:val="0086388F"/>
    <w:rsid w:val="0086401B"/>
    <w:rsid w:val="008644AF"/>
    <w:rsid w:val="00864CB9"/>
    <w:rsid w:val="00865139"/>
    <w:rsid w:val="00866102"/>
    <w:rsid w:val="008662A6"/>
    <w:rsid w:val="008666A7"/>
    <w:rsid w:val="00866BE3"/>
    <w:rsid w:val="00866C50"/>
    <w:rsid w:val="00870EB0"/>
    <w:rsid w:val="0087111B"/>
    <w:rsid w:val="00872A38"/>
    <w:rsid w:val="00873CDF"/>
    <w:rsid w:val="00874424"/>
    <w:rsid w:val="0087469F"/>
    <w:rsid w:val="00874747"/>
    <w:rsid w:val="008747D1"/>
    <w:rsid w:val="008748AB"/>
    <w:rsid w:val="008752BA"/>
    <w:rsid w:val="0087565F"/>
    <w:rsid w:val="00875968"/>
    <w:rsid w:val="00875C24"/>
    <w:rsid w:val="00875DBD"/>
    <w:rsid w:val="00876313"/>
    <w:rsid w:val="00876365"/>
    <w:rsid w:val="008764FB"/>
    <w:rsid w:val="00876649"/>
    <w:rsid w:val="00876793"/>
    <w:rsid w:val="00876DF2"/>
    <w:rsid w:val="00876F76"/>
    <w:rsid w:val="00877061"/>
    <w:rsid w:val="00877C55"/>
    <w:rsid w:val="00880813"/>
    <w:rsid w:val="00880A1F"/>
    <w:rsid w:val="00880B79"/>
    <w:rsid w:val="00880C22"/>
    <w:rsid w:val="00880CC5"/>
    <w:rsid w:val="00881330"/>
    <w:rsid w:val="00881BEB"/>
    <w:rsid w:val="00881C1E"/>
    <w:rsid w:val="00882238"/>
    <w:rsid w:val="00882264"/>
    <w:rsid w:val="00882D1C"/>
    <w:rsid w:val="00883441"/>
    <w:rsid w:val="00883533"/>
    <w:rsid w:val="0088359D"/>
    <w:rsid w:val="00883931"/>
    <w:rsid w:val="00884B74"/>
    <w:rsid w:val="00884C0D"/>
    <w:rsid w:val="00884E46"/>
    <w:rsid w:val="00884FF5"/>
    <w:rsid w:val="00885036"/>
    <w:rsid w:val="00886191"/>
    <w:rsid w:val="00886421"/>
    <w:rsid w:val="0088693A"/>
    <w:rsid w:val="00886F9A"/>
    <w:rsid w:val="00886FCB"/>
    <w:rsid w:val="008874AA"/>
    <w:rsid w:val="00887979"/>
    <w:rsid w:val="00887C2B"/>
    <w:rsid w:val="00887F85"/>
    <w:rsid w:val="00890E1A"/>
    <w:rsid w:val="008913ED"/>
    <w:rsid w:val="00891451"/>
    <w:rsid w:val="00891568"/>
    <w:rsid w:val="00892090"/>
    <w:rsid w:val="008921DD"/>
    <w:rsid w:val="00892591"/>
    <w:rsid w:val="008925BF"/>
    <w:rsid w:val="00892916"/>
    <w:rsid w:val="008929D8"/>
    <w:rsid w:val="00892DFD"/>
    <w:rsid w:val="00893605"/>
    <w:rsid w:val="00893BDF"/>
    <w:rsid w:val="00893E31"/>
    <w:rsid w:val="008941F8"/>
    <w:rsid w:val="00894782"/>
    <w:rsid w:val="008947DA"/>
    <w:rsid w:val="0089507C"/>
    <w:rsid w:val="00895E98"/>
    <w:rsid w:val="008960B2"/>
    <w:rsid w:val="00896365"/>
    <w:rsid w:val="00896433"/>
    <w:rsid w:val="00897031"/>
    <w:rsid w:val="008974D1"/>
    <w:rsid w:val="0089778D"/>
    <w:rsid w:val="00897B74"/>
    <w:rsid w:val="008A012F"/>
    <w:rsid w:val="008A0236"/>
    <w:rsid w:val="008A0913"/>
    <w:rsid w:val="008A0AE8"/>
    <w:rsid w:val="008A1099"/>
    <w:rsid w:val="008A1296"/>
    <w:rsid w:val="008A20CD"/>
    <w:rsid w:val="008A2426"/>
    <w:rsid w:val="008A26EE"/>
    <w:rsid w:val="008A2A3D"/>
    <w:rsid w:val="008A301E"/>
    <w:rsid w:val="008A3033"/>
    <w:rsid w:val="008A318D"/>
    <w:rsid w:val="008A33D1"/>
    <w:rsid w:val="008A3485"/>
    <w:rsid w:val="008A3D10"/>
    <w:rsid w:val="008A3F75"/>
    <w:rsid w:val="008A42DA"/>
    <w:rsid w:val="008A4D7E"/>
    <w:rsid w:val="008A4E50"/>
    <w:rsid w:val="008A5030"/>
    <w:rsid w:val="008A517E"/>
    <w:rsid w:val="008A52BD"/>
    <w:rsid w:val="008A5A11"/>
    <w:rsid w:val="008A5BAD"/>
    <w:rsid w:val="008A5C2F"/>
    <w:rsid w:val="008A6127"/>
    <w:rsid w:val="008A62DD"/>
    <w:rsid w:val="008A64B4"/>
    <w:rsid w:val="008A6752"/>
    <w:rsid w:val="008A6824"/>
    <w:rsid w:val="008A6A75"/>
    <w:rsid w:val="008A6B90"/>
    <w:rsid w:val="008A6CD9"/>
    <w:rsid w:val="008A6EA7"/>
    <w:rsid w:val="008A757E"/>
    <w:rsid w:val="008A7A7C"/>
    <w:rsid w:val="008A7E7C"/>
    <w:rsid w:val="008B038B"/>
    <w:rsid w:val="008B05D5"/>
    <w:rsid w:val="008B0648"/>
    <w:rsid w:val="008B0A54"/>
    <w:rsid w:val="008B0D3A"/>
    <w:rsid w:val="008B0D3B"/>
    <w:rsid w:val="008B1DDB"/>
    <w:rsid w:val="008B204F"/>
    <w:rsid w:val="008B3011"/>
    <w:rsid w:val="008B3299"/>
    <w:rsid w:val="008B37D9"/>
    <w:rsid w:val="008B3A7D"/>
    <w:rsid w:val="008B3AEE"/>
    <w:rsid w:val="008B3DBE"/>
    <w:rsid w:val="008B46D8"/>
    <w:rsid w:val="008B4891"/>
    <w:rsid w:val="008B49DA"/>
    <w:rsid w:val="008B4BFD"/>
    <w:rsid w:val="008B5401"/>
    <w:rsid w:val="008B553D"/>
    <w:rsid w:val="008B55AE"/>
    <w:rsid w:val="008B564A"/>
    <w:rsid w:val="008B5713"/>
    <w:rsid w:val="008B5769"/>
    <w:rsid w:val="008B6634"/>
    <w:rsid w:val="008B6990"/>
    <w:rsid w:val="008B6DD9"/>
    <w:rsid w:val="008B701E"/>
    <w:rsid w:val="008B71D0"/>
    <w:rsid w:val="008B75A1"/>
    <w:rsid w:val="008B7C48"/>
    <w:rsid w:val="008B7C87"/>
    <w:rsid w:val="008B7E99"/>
    <w:rsid w:val="008C01C6"/>
    <w:rsid w:val="008C0731"/>
    <w:rsid w:val="008C0CED"/>
    <w:rsid w:val="008C0E91"/>
    <w:rsid w:val="008C12A5"/>
    <w:rsid w:val="008C163E"/>
    <w:rsid w:val="008C23A2"/>
    <w:rsid w:val="008C2C53"/>
    <w:rsid w:val="008C2E28"/>
    <w:rsid w:val="008C356A"/>
    <w:rsid w:val="008C3FBE"/>
    <w:rsid w:val="008C4217"/>
    <w:rsid w:val="008C4848"/>
    <w:rsid w:val="008C517E"/>
    <w:rsid w:val="008C5665"/>
    <w:rsid w:val="008C5E27"/>
    <w:rsid w:val="008C5EA1"/>
    <w:rsid w:val="008C5F21"/>
    <w:rsid w:val="008C7668"/>
    <w:rsid w:val="008D02C9"/>
    <w:rsid w:val="008D0714"/>
    <w:rsid w:val="008D0F60"/>
    <w:rsid w:val="008D1367"/>
    <w:rsid w:val="008D1BF2"/>
    <w:rsid w:val="008D1BFB"/>
    <w:rsid w:val="008D2955"/>
    <w:rsid w:val="008D2972"/>
    <w:rsid w:val="008D2E1F"/>
    <w:rsid w:val="008D386F"/>
    <w:rsid w:val="008D3A9A"/>
    <w:rsid w:val="008D40CE"/>
    <w:rsid w:val="008D4C3B"/>
    <w:rsid w:val="008D4CD7"/>
    <w:rsid w:val="008D4E28"/>
    <w:rsid w:val="008D5008"/>
    <w:rsid w:val="008D57C0"/>
    <w:rsid w:val="008D5B08"/>
    <w:rsid w:val="008D5E9F"/>
    <w:rsid w:val="008D6192"/>
    <w:rsid w:val="008D6C3A"/>
    <w:rsid w:val="008D6DAA"/>
    <w:rsid w:val="008D79D5"/>
    <w:rsid w:val="008E05D3"/>
    <w:rsid w:val="008E07A8"/>
    <w:rsid w:val="008E093F"/>
    <w:rsid w:val="008E17F1"/>
    <w:rsid w:val="008E2334"/>
    <w:rsid w:val="008E248A"/>
    <w:rsid w:val="008E2578"/>
    <w:rsid w:val="008E2F02"/>
    <w:rsid w:val="008E36D6"/>
    <w:rsid w:val="008E3C4C"/>
    <w:rsid w:val="008E3E68"/>
    <w:rsid w:val="008E3F49"/>
    <w:rsid w:val="008E4008"/>
    <w:rsid w:val="008E45F1"/>
    <w:rsid w:val="008E493E"/>
    <w:rsid w:val="008E4DAC"/>
    <w:rsid w:val="008E532B"/>
    <w:rsid w:val="008E58E8"/>
    <w:rsid w:val="008E5E43"/>
    <w:rsid w:val="008E60BC"/>
    <w:rsid w:val="008E631F"/>
    <w:rsid w:val="008E6323"/>
    <w:rsid w:val="008E64E2"/>
    <w:rsid w:val="008E69C3"/>
    <w:rsid w:val="008E6B14"/>
    <w:rsid w:val="008E6EF8"/>
    <w:rsid w:val="008E70D4"/>
    <w:rsid w:val="008E729A"/>
    <w:rsid w:val="008E72E1"/>
    <w:rsid w:val="008F02E0"/>
    <w:rsid w:val="008F0445"/>
    <w:rsid w:val="008F0738"/>
    <w:rsid w:val="008F0E4F"/>
    <w:rsid w:val="008F10EF"/>
    <w:rsid w:val="008F1130"/>
    <w:rsid w:val="008F13A9"/>
    <w:rsid w:val="008F1A22"/>
    <w:rsid w:val="008F1B80"/>
    <w:rsid w:val="008F1DE1"/>
    <w:rsid w:val="008F2417"/>
    <w:rsid w:val="008F2B5E"/>
    <w:rsid w:val="008F2C3D"/>
    <w:rsid w:val="008F2CD3"/>
    <w:rsid w:val="008F3EEB"/>
    <w:rsid w:val="008F40F0"/>
    <w:rsid w:val="008F501C"/>
    <w:rsid w:val="008F5200"/>
    <w:rsid w:val="008F5342"/>
    <w:rsid w:val="008F67E6"/>
    <w:rsid w:val="008F68D7"/>
    <w:rsid w:val="008F6FD9"/>
    <w:rsid w:val="008F7261"/>
    <w:rsid w:val="008F729F"/>
    <w:rsid w:val="008F7B67"/>
    <w:rsid w:val="008F7CED"/>
    <w:rsid w:val="008F7E16"/>
    <w:rsid w:val="0090010F"/>
    <w:rsid w:val="009008B9"/>
    <w:rsid w:val="009008C0"/>
    <w:rsid w:val="00900A61"/>
    <w:rsid w:val="00900CC4"/>
    <w:rsid w:val="00901507"/>
    <w:rsid w:val="0090153C"/>
    <w:rsid w:val="009016A4"/>
    <w:rsid w:val="00901D1A"/>
    <w:rsid w:val="009023D2"/>
    <w:rsid w:val="00902AB6"/>
    <w:rsid w:val="00902AB7"/>
    <w:rsid w:val="00903F1B"/>
    <w:rsid w:val="009041F8"/>
    <w:rsid w:val="0090435F"/>
    <w:rsid w:val="00904741"/>
    <w:rsid w:val="009053A9"/>
    <w:rsid w:val="00905428"/>
    <w:rsid w:val="0090596B"/>
    <w:rsid w:val="009059FE"/>
    <w:rsid w:val="00905C4A"/>
    <w:rsid w:val="0090695D"/>
    <w:rsid w:val="00906BF4"/>
    <w:rsid w:val="00907191"/>
    <w:rsid w:val="00907268"/>
    <w:rsid w:val="00907418"/>
    <w:rsid w:val="00907FC7"/>
    <w:rsid w:val="009104F0"/>
    <w:rsid w:val="00910557"/>
    <w:rsid w:val="00910974"/>
    <w:rsid w:val="00910B1C"/>
    <w:rsid w:val="00910D36"/>
    <w:rsid w:val="0091149E"/>
    <w:rsid w:val="009116D5"/>
    <w:rsid w:val="00911BC0"/>
    <w:rsid w:val="00911FF9"/>
    <w:rsid w:val="009129A6"/>
    <w:rsid w:val="00912F7B"/>
    <w:rsid w:val="00913552"/>
    <w:rsid w:val="009139D4"/>
    <w:rsid w:val="009143BF"/>
    <w:rsid w:val="00914421"/>
    <w:rsid w:val="009149DD"/>
    <w:rsid w:val="009149F0"/>
    <w:rsid w:val="00914B6D"/>
    <w:rsid w:val="00914DEB"/>
    <w:rsid w:val="0091503C"/>
    <w:rsid w:val="00915256"/>
    <w:rsid w:val="00915550"/>
    <w:rsid w:val="009156F2"/>
    <w:rsid w:val="00915E04"/>
    <w:rsid w:val="00915E5B"/>
    <w:rsid w:val="009161DD"/>
    <w:rsid w:val="0091642A"/>
    <w:rsid w:val="00916D9E"/>
    <w:rsid w:val="00917013"/>
    <w:rsid w:val="009173DF"/>
    <w:rsid w:val="009174AD"/>
    <w:rsid w:val="00920295"/>
    <w:rsid w:val="009207D5"/>
    <w:rsid w:val="0092091D"/>
    <w:rsid w:val="00920A45"/>
    <w:rsid w:val="00920EB3"/>
    <w:rsid w:val="0092108E"/>
    <w:rsid w:val="00921A2C"/>
    <w:rsid w:val="00921D66"/>
    <w:rsid w:val="00921DDA"/>
    <w:rsid w:val="00921EE6"/>
    <w:rsid w:val="00922086"/>
    <w:rsid w:val="00923075"/>
    <w:rsid w:val="0092372A"/>
    <w:rsid w:val="00923CAD"/>
    <w:rsid w:val="00923CDB"/>
    <w:rsid w:val="00923F6F"/>
    <w:rsid w:val="0092401E"/>
    <w:rsid w:val="00924183"/>
    <w:rsid w:val="00924288"/>
    <w:rsid w:val="00924627"/>
    <w:rsid w:val="00924BB5"/>
    <w:rsid w:val="00925042"/>
    <w:rsid w:val="009252AC"/>
    <w:rsid w:val="009258C7"/>
    <w:rsid w:val="00925A0D"/>
    <w:rsid w:val="00925F72"/>
    <w:rsid w:val="009263AB"/>
    <w:rsid w:val="00926451"/>
    <w:rsid w:val="009265F6"/>
    <w:rsid w:val="00926AE7"/>
    <w:rsid w:val="00926CE2"/>
    <w:rsid w:val="00927321"/>
    <w:rsid w:val="0092767C"/>
    <w:rsid w:val="00927C5A"/>
    <w:rsid w:val="00930046"/>
    <w:rsid w:val="00930561"/>
    <w:rsid w:val="009311FD"/>
    <w:rsid w:val="00931223"/>
    <w:rsid w:val="009317EF"/>
    <w:rsid w:val="009322DF"/>
    <w:rsid w:val="0093245E"/>
    <w:rsid w:val="009328C9"/>
    <w:rsid w:val="00933168"/>
    <w:rsid w:val="00933192"/>
    <w:rsid w:val="0093381D"/>
    <w:rsid w:val="00933926"/>
    <w:rsid w:val="009342F8"/>
    <w:rsid w:val="00934614"/>
    <w:rsid w:val="00934736"/>
    <w:rsid w:val="00934B3F"/>
    <w:rsid w:val="00934B82"/>
    <w:rsid w:val="009354BC"/>
    <w:rsid w:val="00935605"/>
    <w:rsid w:val="009357FE"/>
    <w:rsid w:val="00935D07"/>
    <w:rsid w:val="00936543"/>
    <w:rsid w:val="00936667"/>
    <w:rsid w:val="00936837"/>
    <w:rsid w:val="00936D9E"/>
    <w:rsid w:val="009372DA"/>
    <w:rsid w:val="00937857"/>
    <w:rsid w:val="00937A39"/>
    <w:rsid w:val="00937D34"/>
    <w:rsid w:val="00937FB8"/>
    <w:rsid w:val="0094057F"/>
    <w:rsid w:val="009410DE"/>
    <w:rsid w:val="00941ACC"/>
    <w:rsid w:val="00941B65"/>
    <w:rsid w:val="009422B5"/>
    <w:rsid w:val="00942504"/>
    <w:rsid w:val="00942859"/>
    <w:rsid w:val="00942E86"/>
    <w:rsid w:val="009430FF"/>
    <w:rsid w:val="00943ABE"/>
    <w:rsid w:val="00944553"/>
    <w:rsid w:val="00945C44"/>
    <w:rsid w:val="009467A2"/>
    <w:rsid w:val="00946E74"/>
    <w:rsid w:val="009474BC"/>
    <w:rsid w:val="009475F2"/>
    <w:rsid w:val="00947616"/>
    <w:rsid w:val="00947C07"/>
    <w:rsid w:val="00947ED2"/>
    <w:rsid w:val="00950AB8"/>
    <w:rsid w:val="00950D66"/>
    <w:rsid w:val="00951068"/>
    <w:rsid w:val="0095137D"/>
    <w:rsid w:val="00951388"/>
    <w:rsid w:val="00951F82"/>
    <w:rsid w:val="009526B4"/>
    <w:rsid w:val="00952B69"/>
    <w:rsid w:val="00952E9E"/>
    <w:rsid w:val="00953372"/>
    <w:rsid w:val="009534B9"/>
    <w:rsid w:val="00953A5D"/>
    <w:rsid w:val="00954296"/>
    <w:rsid w:val="00954FBC"/>
    <w:rsid w:val="00955A56"/>
    <w:rsid w:val="00955D6F"/>
    <w:rsid w:val="00955F6F"/>
    <w:rsid w:val="009561E9"/>
    <w:rsid w:val="009562D1"/>
    <w:rsid w:val="00956320"/>
    <w:rsid w:val="0095673B"/>
    <w:rsid w:val="00956A6C"/>
    <w:rsid w:val="00956AB9"/>
    <w:rsid w:val="00957492"/>
    <w:rsid w:val="00957F3A"/>
    <w:rsid w:val="00960658"/>
    <w:rsid w:val="00960710"/>
    <w:rsid w:val="0096089E"/>
    <w:rsid w:val="0096118D"/>
    <w:rsid w:val="00961487"/>
    <w:rsid w:val="009615D2"/>
    <w:rsid w:val="00961746"/>
    <w:rsid w:val="00961850"/>
    <w:rsid w:val="00961D4A"/>
    <w:rsid w:val="00962139"/>
    <w:rsid w:val="0096261D"/>
    <w:rsid w:val="009627EF"/>
    <w:rsid w:val="009628DB"/>
    <w:rsid w:val="00962EFE"/>
    <w:rsid w:val="00963402"/>
    <w:rsid w:val="0096353D"/>
    <w:rsid w:val="00963926"/>
    <w:rsid w:val="00963BA7"/>
    <w:rsid w:val="00963C65"/>
    <w:rsid w:val="00964C54"/>
    <w:rsid w:val="00964E4E"/>
    <w:rsid w:val="00965406"/>
    <w:rsid w:val="00965B07"/>
    <w:rsid w:val="00965EE2"/>
    <w:rsid w:val="0096639C"/>
    <w:rsid w:val="00966DC2"/>
    <w:rsid w:val="0097196D"/>
    <w:rsid w:val="00971B63"/>
    <w:rsid w:val="00971D34"/>
    <w:rsid w:val="00972012"/>
    <w:rsid w:val="009720D3"/>
    <w:rsid w:val="00972316"/>
    <w:rsid w:val="009723CE"/>
    <w:rsid w:val="00972613"/>
    <w:rsid w:val="00972DC2"/>
    <w:rsid w:val="00972E1E"/>
    <w:rsid w:val="009731CF"/>
    <w:rsid w:val="00973351"/>
    <w:rsid w:val="00973685"/>
    <w:rsid w:val="00973CB0"/>
    <w:rsid w:val="00973F1C"/>
    <w:rsid w:val="0097412C"/>
    <w:rsid w:val="0097429A"/>
    <w:rsid w:val="009745A9"/>
    <w:rsid w:val="0097528D"/>
    <w:rsid w:val="00976050"/>
    <w:rsid w:val="0097615B"/>
    <w:rsid w:val="0097636E"/>
    <w:rsid w:val="00976543"/>
    <w:rsid w:val="00976670"/>
    <w:rsid w:val="009766E5"/>
    <w:rsid w:val="00976C3C"/>
    <w:rsid w:val="0097720D"/>
    <w:rsid w:val="0097728E"/>
    <w:rsid w:val="00977575"/>
    <w:rsid w:val="00977912"/>
    <w:rsid w:val="0098006A"/>
    <w:rsid w:val="0098032B"/>
    <w:rsid w:val="00980548"/>
    <w:rsid w:val="00980661"/>
    <w:rsid w:val="009807F0"/>
    <w:rsid w:val="009808C7"/>
    <w:rsid w:val="00980E88"/>
    <w:rsid w:val="00981185"/>
    <w:rsid w:val="00981D46"/>
    <w:rsid w:val="00982320"/>
    <w:rsid w:val="00982335"/>
    <w:rsid w:val="00982AA9"/>
    <w:rsid w:val="0098312B"/>
    <w:rsid w:val="00983153"/>
    <w:rsid w:val="009837F6"/>
    <w:rsid w:val="009842E8"/>
    <w:rsid w:val="0098482D"/>
    <w:rsid w:val="00984F5C"/>
    <w:rsid w:val="00985248"/>
    <w:rsid w:val="0098537A"/>
    <w:rsid w:val="0098577F"/>
    <w:rsid w:val="00985964"/>
    <w:rsid w:val="00985B9B"/>
    <w:rsid w:val="00986303"/>
    <w:rsid w:val="009864FE"/>
    <w:rsid w:val="009865AC"/>
    <w:rsid w:val="00986C09"/>
    <w:rsid w:val="00987553"/>
    <w:rsid w:val="00987AB9"/>
    <w:rsid w:val="00987C4D"/>
    <w:rsid w:val="009900C7"/>
    <w:rsid w:val="00990278"/>
    <w:rsid w:val="0099054A"/>
    <w:rsid w:val="00990FDA"/>
    <w:rsid w:val="0099184E"/>
    <w:rsid w:val="00991FD4"/>
    <w:rsid w:val="0099212E"/>
    <w:rsid w:val="0099218F"/>
    <w:rsid w:val="00992BAC"/>
    <w:rsid w:val="00992E91"/>
    <w:rsid w:val="00993444"/>
    <w:rsid w:val="0099347F"/>
    <w:rsid w:val="00993773"/>
    <w:rsid w:val="0099395E"/>
    <w:rsid w:val="00993ADD"/>
    <w:rsid w:val="0099400D"/>
    <w:rsid w:val="00994025"/>
    <w:rsid w:val="00994723"/>
    <w:rsid w:val="00994D7B"/>
    <w:rsid w:val="009959A4"/>
    <w:rsid w:val="0099633A"/>
    <w:rsid w:val="00996659"/>
    <w:rsid w:val="00996AFC"/>
    <w:rsid w:val="00996D57"/>
    <w:rsid w:val="00997017"/>
    <w:rsid w:val="0099760C"/>
    <w:rsid w:val="009A003F"/>
    <w:rsid w:val="009A00A9"/>
    <w:rsid w:val="009A0412"/>
    <w:rsid w:val="009A0450"/>
    <w:rsid w:val="009A04D7"/>
    <w:rsid w:val="009A075E"/>
    <w:rsid w:val="009A0B2E"/>
    <w:rsid w:val="009A0B3A"/>
    <w:rsid w:val="009A0BA7"/>
    <w:rsid w:val="009A0F48"/>
    <w:rsid w:val="009A10A2"/>
    <w:rsid w:val="009A14BD"/>
    <w:rsid w:val="009A15A7"/>
    <w:rsid w:val="009A17C7"/>
    <w:rsid w:val="009A17F0"/>
    <w:rsid w:val="009A1AFF"/>
    <w:rsid w:val="009A1CF4"/>
    <w:rsid w:val="009A1D89"/>
    <w:rsid w:val="009A259A"/>
    <w:rsid w:val="009A2A77"/>
    <w:rsid w:val="009A2C6B"/>
    <w:rsid w:val="009A2D4A"/>
    <w:rsid w:val="009A3D77"/>
    <w:rsid w:val="009A41B3"/>
    <w:rsid w:val="009A4AD3"/>
    <w:rsid w:val="009A5154"/>
    <w:rsid w:val="009A52A3"/>
    <w:rsid w:val="009A52F2"/>
    <w:rsid w:val="009A5887"/>
    <w:rsid w:val="009A5F65"/>
    <w:rsid w:val="009A5F99"/>
    <w:rsid w:val="009A632B"/>
    <w:rsid w:val="009A6A23"/>
    <w:rsid w:val="009A6A63"/>
    <w:rsid w:val="009A6D02"/>
    <w:rsid w:val="009A6D8A"/>
    <w:rsid w:val="009A7341"/>
    <w:rsid w:val="009B016A"/>
    <w:rsid w:val="009B1313"/>
    <w:rsid w:val="009B1344"/>
    <w:rsid w:val="009B16F0"/>
    <w:rsid w:val="009B1D18"/>
    <w:rsid w:val="009B263B"/>
    <w:rsid w:val="009B2B1C"/>
    <w:rsid w:val="009B44E5"/>
    <w:rsid w:val="009B45F7"/>
    <w:rsid w:val="009B48C0"/>
    <w:rsid w:val="009B4A08"/>
    <w:rsid w:val="009B4DFE"/>
    <w:rsid w:val="009B5071"/>
    <w:rsid w:val="009B5173"/>
    <w:rsid w:val="009B53F8"/>
    <w:rsid w:val="009B5413"/>
    <w:rsid w:val="009B57C7"/>
    <w:rsid w:val="009B5941"/>
    <w:rsid w:val="009B5F3C"/>
    <w:rsid w:val="009B64EF"/>
    <w:rsid w:val="009B670A"/>
    <w:rsid w:val="009B68B7"/>
    <w:rsid w:val="009B69AB"/>
    <w:rsid w:val="009B69FE"/>
    <w:rsid w:val="009B6B6D"/>
    <w:rsid w:val="009B702C"/>
    <w:rsid w:val="009B7225"/>
    <w:rsid w:val="009B75A3"/>
    <w:rsid w:val="009B7B27"/>
    <w:rsid w:val="009B7E04"/>
    <w:rsid w:val="009C0346"/>
    <w:rsid w:val="009C054E"/>
    <w:rsid w:val="009C0615"/>
    <w:rsid w:val="009C06FC"/>
    <w:rsid w:val="009C0FC1"/>
    <w:rsid w:val="009C1105"/>
    <w:rsid w:val="009C11D3"/>
    <w:rsid w:val="009C14FD"/>
    <w:rsid w:val="009C15A2"/>
    <w:rsid w:val="009C17E3"/>
    <w:rsid w:val="009C1C98"/>
    <w:rsid w:val="009C1D09"/>
    <w:rsid w:val="009C1EC9"/>
    <w:rsid w:val="009C22B8"/>
    <w:rsid w:val="009C37CE"/>
    <w:rsid w:val="009C4378"/>
    <w:rsid w:val="009C474B"/>
    <w:rsid w:val="009C54B5"/>
    <w:rsid w:val="009C6F6B"/>
    <w:rsid w:val="009C7105"/>
    <w:rsid w:val="009C7127"/>
    <w:rsid w:val="009C71CF"/>
    <w:rsid w:val="009D0293"/>
    <w:rsid w:val="009D066D"/>
    <w:rsid w:val="009D0838"/>
    <w:rsid w:val="009D0847"/>
    <w:rsid w:val="009D08DA"/>
    <w:rsid w:val="009D0C29"/>
    <w:rsid w:val="009D1230"/>
    <w:rsid w:val="009D142D"/>
    <w:rsid w:val="009D1663"/>
    <w:rsid w:val="009D175C"/>
    <w:rsid w:val="009D1904"/>
    <w:rsid w:val="009D1976"/>
    <w:rsid w:val="009D2041"/>
    <w:rsid w:val="009D212C"/>
    <w:rsid w:val="009D26F8"/>
    <w:rsid w:val="009D308E"/>
    <w:rsid w:val="009D3A08"/>
    <w:rsid w:val="009D40D1"/>
    <w:rsid w:val="009D43F2"/>
    <w:rsid w:val="009D4497"/>
    <w:rsid w:val="009D452C"/>
    <w:rsid w:val="009D484F"/>
    <w:rsid w:val="009D493F"/>
    <w:rsid w:val="009D49F7"/>
    <w:rsid w:val="009D5E2E"/>
    <w:rsid w:val="009D619D"/>
    <w:rsid w:val="009D6583"/>
    <w:rsid w:val="009D665E"/>
    <w:rsid w:val="009D6D54"/>
    <w:rsid w:val="009D6D91"/>
    <w:rsid w:val="009D6DE4"/>
    <w:rsid w:val="009D7100"/>
    <w:rsid w:val="009D71C7"/>
    <w:rsid w:val="009D72AF"/>
    <w:rsid w:val="009D7B57"/>
    <w:rsid w:val="009E038B"/>
    <w:rsid w:val="009E0706"/>
    <w:rsid w:val="009E0A80"/>
    <w:rsid w:val="009E0B8A"/>
    <w:rsid w:val="009E0FD6"/>
    <w:rsid w:val="009E0FDB"/>
    <w:rsid w:val="009E175F"/>
    <w:rsid w:val="009E17BE"/>
    <w:rsid w:val="009E1A6B"/>
    <w:rsid w:val="009E1B5B"/>
    <w:rsid w:val="009E263F"/>
    <w:rsid w:val="009E2803"/>
    <w:rsid w:val="009E2825"/>
    <w:rsid w:val="009E2FE5"/>
    <w:rsid w:val="009E38E3"/>
    <w:rsid w:val="009E3962"/>
    <w:rsid w:val="009E3F48"/>
    <w:rsid w:val="009E4619"/>
    <w:rsid w:val="009E527B"/>
    <w:rsid w:val="009E625C"/>
    <w:rsid w:val="009E6309"/>
    <w:rsid w:val="009E6B1C"/>
    <w:rsid w:val="009E6C87"/>
    <w:rsid w:val="009E6CFF"/>
    <w:rsid w:val="009E7FC5"/>
    <w:rsid w:val="009F02DB"/>
    <w:rsid w:val="009F1447"/>
    <w:rsid w:val="009F1501"/>
    <w:rsid w:val="009F1505"/>
    <w:rsid w:val="009F15F1"/>
    <w:rsid w:val="009F1B74"/>
    <w:rsid w:val="009F1E78"/>
    <w:rsid w:val="009F2C3B"/>
    <w:rsid w:val="009F37E2"/>
    <w:rsid w:val="009F3A9A"/>
    <w:rsid w:val="009F4335"/>
    <w:rsid w:val="009F4811"/>
    <w:rsid w:val="009F48CC"/>
    <w:rsid w:val="009F4A00"/>
    <w:rsid w:val="009F4C6F"/>
    <w:rsid w:val="009F4C99"/>
    <w:rsid w:val="009F5593"/>
    <w:rsid w:val="009F5AE1"/>
    <w:rsid w:val="009F5D61"/>
    <w:rsid w:val="009F5EA0"/>
    <w:rsid w:val="009F6452"/>
    <w:rsid w:val="009F698D"/>
    <w:rsid w:val="009F73F1"/>
    <w:rsid w:val="009F7765"/>
    <w:rsid w:val="00A006A1"/>
    <w:rsid w:val="00A00B76"/>
    <w:rsid w:val="00A00C94"/>
    <w:rsid w:val="00A010DD"/>
    <w:rsid w:val="00A0138F"/>
    <w:rsid w:val="00A0191D"/>
    <w:rsid w:val="00A01A2C"/>
    <w:rsid w:val="00A01CC3"/>
    <w:rsid w:val="00A01EEB"/>
    <w:rsid w:val="00A02B20"/>
    <w:rsid w:val="00A0320C"/>
    <w:rsid w:val="00A03269"/>
    <w:rsid w:val="00A03765"/>
    <w:rsid w:val="00A03B11"/>
    <w:rsid w:val="00A04425"/>
    <w:rsid w:val="00A047C7"/>
    <w:rsid w:val="00A04826"/>
    <w:rsid w:val="00A0497E"/>
    <w:rsid w:val="00A04F1B"/>
    <w:rsid w:val="00A0535D"/>
    <w:rsid w:val="00A0537F"/>
    <w:rsid w:val="00A053A1"/>
    <w:rsid w:val="00A056D3"/>
    <w:rsid w:val="00A05F41"/>
    <w:rsid w:val="00A06117"/>
    <w:rsid w:val="00A0625E"/>
    <w:rsid w:val="00A06493"/>
    <w:rsid w:val="00A06729"/>
    <w:rsid w:val="00A067C0"/>
    <w:rsid w:val="00A07052"/>
    <w:rsid w:val="00A07217"/>
    <w:rsid w:val="00A073DA"/>
    <w:rsid w:val="00A07979"/>
    <w:rsid w:val="00A07E1E"/>
    <w:rsid w:val="00A07E92"/>
    <w:rsid w:val="00A100FD"/>
    <w:rsid w:val="00A101B2"/>
    <w:rsid w:val="00A108DC"/>
    <w:rsid w:val="00A1113E"/>
    <w:rsid w:val="00A11A60"/>
    <w:rsid w:val="00A11F7C"/>
    <w:rsid w:val="00A123B8"/>
    <w:rsid w:val="00A12929"/>
    <w:rsid w:val="00A13197"/>
    <w:rsid w:val="00A131F1"/>
    <w:rsid w:val="00A137A5"/>
    <w:rsid w:val="00A13B67"/>
    <w:rsid w:val="00A13C99"/>
    <w:rsid w:val="00A14101"/>
    <w:rsid w:val="00A145D7"/>
    <w:rsid w:val="00A1483B"/>
    <w:rsid w:val="00A14C8C"/>
    <w:rsid w:val="00A14C99"/>
    <w:rsid w:val="00A14ECC"/>
    <w:rsid w:val="00A14EF1"/>
    <w:rsid w:val="00A151FE"/>
    <w:rsid w:val="00A1537D"/>
    <w:rsid w:val="00A156AC"/>
    <w:rsid w:val="00A16295"/>
    <w:rsid w:val="00A167CB"/>
    <w:rsid w:val="00A168C1"/>
    <w:rsid w:val="00A178BF"/>
    <w:rsid w:val="00A179F4"/>
    <w:rsid w:val="00A17FEC"/>
    <w:rsid w:val="00A20413"/>
    <w:rsid w:val="00A204BF"/>
    <w:rsid w:val="00A20732"/>
    <w:rsid w:val="00A2084A"/>
    <w:rsid w:val="00A209DA"/>
    <w:rsid w:val="00A20CF3"/>
    <w:rsid w:val="00A20EED"/>
    <w:rsid w:val="00A21015"/>
    <w:rsid w:val="00A21016"/>
    <w:rsid w:val="00A2115C"/>
    <w:rsid w:val="00A2164B"/>
    <w:rsid w:val="00A21E86"/>
    <w:rsid w:val="00A21FE3"/>
    <w:rsid w:val="00A229B3"/>
    <w:rsid w:val="00A22E46"/>
    <w:rsid w:val="00A2312F"/>
    <w:rsid w:val="00A231D0"/>
    <w:rsid w:val="00A2363C"/>
    <w:rsid w:val="00A2401C"/>
    <w:rsid w:val="00A249F3"/>
    <w:rsid w:val="00A24E89"/>
    <w:rsid w:val="00A250C3"/>
    <w:rsid w:val="00A25204"/>
    <w:rsid w:val="00A254BF"/>
    <w:rsid w:val="00A25DF0"/>
    <w:rsid w:val="00A26106"/>
    <w:rsid w:val="00A2621B"/>
    <w:rsid w:val="00A275A7"/>
    <w:rsid w:val="00A278AD"/>
    <w:rsid w:val="00A27C75"/>
    <w:rsid w:val="00A30412"/>
    <w:rsid w:val="00A3055F"/>
    <w:rsid w:val="00A30F03"/>
    <w:rsid w:val="00A31184"/>
    <w:rsid w:val="00A31455"/>
    <w:rsid w:val="00A31A33"/>
    <w:rsid w:val="00A31CEA"/>
    <w:rsid w:val="00A327B3"/>
    <w:rsid w:val="00A329E6"/>
    <w:rsid w:val="00A332E5"/>
    <w:rsid w:val="00A3350C"/>
    <w:rsid w:val="00A33CFC"/>
    <w:rsid w:val="00A34179"/>
    <w:rsid w:val="00A3421F"/>
    <w:rsid w:val="00A349F0"/>
    <w:rsid w:val="00A34F59"/>
    <w:rsid w:val="00A35130"/>
    <w:rsid w:val="00A3515C"/>
    <w:rsid w:val="00A358CD"/>
    <w:rsid w:val="00A35949"/>
    <w:rsid w:val="00A35A77"/>
    <w:rsid w:val="00A35A8E"/>
    <w:rsid w:val="00A35BE2"/>
    <w:rsid w:val="00A35E2E"/>
    <w:rsid w:val="00A36534"/>
    <w:rsid w:val="00A36852"/>
    <w:rsid w:val="00A36EB4"/>
    <w:rsid w:val="00A37A69"/>
    <w:rsid w:val="00A37DD7"/>
    <w:rsid w:val="00A4066A"/>
    <w:rsid w:val="00A407FB"/>
    <w:rsid w:val="00A40AC3"/>
    <w:rsid w:val="00A40B0E"/>
    <w:rsid w:val="00A40C84"/>
    <w:rsid w:val="00A414AC"/>
    <w:rsid w:val="00A41A9B"/>
    <w:rsid w:val="00A41F82"/>
    <w:rsid w:val="00A420E8"/>
    <w:rsid w:val="00A4221C"/>
    <w:rsid w:val="00A42342"/>
    <w:rsid w:val="00A42A67"/>
    <w:rsid w:val="00A42B02"/>
    <w:rsid w:val="00A42B91"/>
    <w:rsid w:val="00A42D5E"/>
    <w:rsid w:val="00A42E68"/>
    <w:rsid w:val="00A43250"/>
    <w:rsid w:val="00A4378C"/>
    <w:rsid w:val="00A43845"/>
    <w:rsid w:val="00A43852"/>
    <w:rsid w:val="00A43ABB"/>
    <w:rsid w:val="00A4423F"/>
    <w:rsid w:val="00A444B0"/>
    <w:rsid w:val="00A44935"/>
    <w:rsid w:val="00A44971"/>
    <w:rsid w:val="00A45465"/>
    <w:rsid w:val="00A4610D"/>
    <w:rsid w:val="00A4682D"/>
    <w:rsid w:val="00A46B44"/>
    <w:rsid w:val="00A4716F"/>
    <w:rsid w:val="00A47677"/>
    <w:rsid w:val="00A4790D"/>
    <w:rsid w:val="00A50077"/>
    <w:rsid w:val="00A5015E"/>
    <w:rsid w:val="00A50403"/>
    <w:rsid w:val="00A50720"/>
    <w:rsid w:val="00A5072D"/>
    <w:rsid w:val="00A50EDE"/>
    <w:rsid w:val="00A51243"/>
    <w:rsid w:val="00A513F6"/>
    <w:rsid w:val="00A51493"/>
    <w:rsid w:val="00A514A5"/>
    <w:rsid w:val="00A51578"/>
    <w:rsid w:val="00A519C4"/>
    <w:rsid w:val="00A51FE3"/>
    <w:rsid w:val="00A51FF3"/>
    <w:rsid w:val="00A52088"/>
    <w:rsid w:val="00A5212A"/>
    <w:rsid w:val="00A52140"/>
    <w:rsid w:val="00A5223E"/>
    <w:rsid w:val="00A523B0"/>
    <w:rsid w:val="00A525FF"/>
    <w:rsid w:val="00A52862"/>
    <w:rsid w:val="00A53097"/>
    <w:rsid w:val="00A53519"/>
    <w:rsid w:val="00A53743"/>
    <w:rsid w:val="00A53E5C"/>
    <w:rsid w:val="00A53FDC"/>
    <w:rsid w:val="00A54101"/>
    <w:rsid w:val="00A547E7"/>
    <w:rsid w:val="00A557B7"/>
    <w:rsid w:val="00A5582B"/>
    <w:rsid w:val="00A55CFB"/>
    <w:rsid w:val="00A56A60"/>
    <w:rsid w:val="00A56E09"/>
    <w:rsid w:val="00A56FB9"/>
    <w:rsid w:val="00A5709B"/>
    <w:rsid w:val="00A5768E"/>
    <w:rsid w:val="00A57DF0"/>
    <w:rsid w:val="00A60517"/>
    <w:rsid w:val="00A605FA"/>
    <w:rsid w:val="00A60CF0"/>
    <w:rsid w:val="00A618C7"/>
    <w:rsid w:val="00A619D2"/>
    <w:rsid w:val="00A62A6A"/>
    <w:rsid w:val="00A62F27"/>
    <w:rsid w:val="00A63529"/>
    <w:rsid w:val="00A63811"/>
    <w:rsid w:val="00A63F89"/>
    <w:rsid w:val="00A6430A"/>
    <w:rsid w:val="00A658CD"/>
    <w:rsid w:val="00A65D74"/>
    <w:rsid w:val="00A65EAE"/>
    <w:rsid w:val="00A65F8F"/>
    <w:rsid w:val="00A66630"/>
    <w:rsid w:val="00A66689"/>
    <w:rsid w:val="00A67C1D"/>
    <w:rsid w:val="00A70028"/>
    <w:rsid w:val="00A700D0"/>
    <w:rsid w:val="00A709D9"/>
    <w:rsid w:val="00A70EB8"/>
    <w:rsid w:val="00A70F65"/>
    <w:rsid w:val="00A71132"/>
    <w:rsid w:val="00A7139C"/>
    <w:rsid w:val="00A71CB4"/>
    <w:rsid w:val="00A71D7A"/>
    <w:rsid w:val="00A72086"/>
    <w:rsid w:val="00A721E1"/>
    <w:rsid w:val="00A7274D"/>
    <w:rsid w:val="00A72BBE"/>
    <w:rsid w:val="00A73351"/>
    <w:rsid w:val="00A733CA"/>
    <w:rsid w:val="00A73653"/>
    <w:rsid w:val="00A73A1D"/>
    <w:rsid w:val="00A73D6F"/>
    <w:rsid w:val="00A74204"/>
    <w:rsid w:val="00A745DD"/>
    <w:rsid w:val="00A748F0"/>
    <w:rsid w:val="00A74FF0"/>
    <w:rsid w:val="00A75384"/>
    <w:rsid w:val="00A7540B"/>
    <w:rsid w:val="00A76308"/>
    <w:rsid w:val="00A76724"/>
    <w:rsid w:val="00A77002"/>
    <w:rsid w:val="00A77567"/>
    <w:rsid w:val="00A7770C"/>
    <w:rsid w:val="00A77A5D"/>
    <w:rsid w:val="00A80288"/>
    <w:rsid w:val="00A80396"/>
    <w:rsid w:val="00A80FB1"/>
    <w:rsid w:val="00A81178"/>
    <w:rsid w:val="00A818DA"/>
    <w:rsid w:val="00A81AB8"/>
    <w:rsid w:val="00A821F6"/>
    <w:rsid w:val="00A822DC"/>
    <w:rsid w:val="00A823F1"/>
    <w:rsid w:val="00A83214"/>
    <w:rsid w:val="00A83373"/>
    <w:rsid w:val="00A8359E"/>
    <w:rsid w:val="00A838EC"/>
    <w:rsid w:val="00A84730"/>
    <w:rsid w:val="00A849A2"/>
    <w:rsid w:val="00A84C60"/>
    <w:rsid w:val="00A85517"/>
    <w:rsid w:val="00A85B62"/>
    <w:rsid w:val="00A864A1"/>
    <w:rsid w:val="00A8655D"/>
    <w:rsid w:val="00A8660E"/>
    <w:rsid w:val="00A86660"/>
    <w:rsid w:val="00A86793"/>
    <w:rsid w:val="00A86C97"/>
    <w:rsid w:val="00A87754"/>
    <w:rsid w:val="00A901DA"/>
    <w:rsid w:val="00A90386"/>
    <w:rsid w:val="00A9063F"/>
    <w:rsid w:val="00A907D9"/>
    <w:rsid w:val="00A90B5B"/>
    <w:rsid w:val="00A90C5F"/>
    <w:rsid w:val="00A90CA9"/>
    <w:rsid w:val="00A90CB8"/>
    <w:rsid w:val="00A90F8A"/>
    <w:rsid w:val="00A912C0"/>
    <w:rsid w:val="00A91423"/>
    <w:rsid w:val="00A91CB6"/>
    <w:rsid w:val="00A91DB8"/>
    <w:rsid w:val="00A920D5"/>
    <w:rsid w:val="00A92738"/>
    <w:rsid w:val="00A928B9"/>
    <w:rsid w:val="00A937BE"/>
    <w:rsid w:val="00A93A94"/>
    <w:rsid w:val="00A93B34"/>
    <w:rsid w:val="00A93C53"/>
    <w:rsid w:val="00A93DA2"/>
    <w:rsid w:val="00A93EA1"/>
    <w:rsid w:val="00A94D85"/>
    <w:rsid w:val="00A95561"/>
    <w:rsid w:val="00A9597F"/>
    <w:rsid w:val="00A9687A"/>
    <w:rsid w:val="00A96CAB"/>
    <w:rsid w:val="00A96E3F"/>
    <w:rsid w:val="00A96E47"/>
    <w:rsid w:val="00A9730B"/>
    <w:rsid w:val="00A97539"/>
    <w:rsid w:val="00A977F0"/>
    <w:rsid w:val="00AA0085"/>
    <w:rsid w:val="00AA1442"/>
    <w:rsid w:val="00AA1455"/>
    <w:rsid w:val="00AA1ADB"/>
    <w:rsid w:val="00AA1D0E"/>
    <w:rsid w:val="00AA2107"/>
    <w:rsid w:val="00AA27D5"/>
    <w:rsid w:val="00AA2B9A"/>
    <w:rsid w:val="00AA2BC6"/>
    <w:rsid w:val="00AA30A2"/>
    <w:rsid w:val="00AA35AD"/>
    <w:rsid w:val="00AA35E0"/>
    <w:rsid w:val="00AA4533"/>
    <w:rsid w:val="00AA49E5"/>
    <w:rsid w:val="00AA4FDB"/>
    <w:rsid w:val="00AA51ED"/>
    <w:rsid w:val="00AA53D7"/>
    <w:rsid w:val="00AA56BC"/>
    <w:rsid w:val="00AA56C5"/>
    <w:rsid w:val="00AA58C1"/>
    <w:rsid w:val="00AA5AC1"/>
    <w:rsid w:val="00AA66EF"/>
    <w:rsid w:val="00AA687A"/>
    <w:rsid w:val="00AA7015"/>
    <w:rsid w:val="00AA73C6"/>
    <w:rsid w:val="00AA7480"/>
    <w:rsid w:val="00AA7851"/>
    <w:rsid w:val="00AA79E5"/>
    <w:rsid w:val="00AB0334"/>
    <w:rsid w:val="00AB07DB"/>
    <w:rsid w:val="00AB231A"/>
    <w:rsid w:val="00AB2FC6"/>
    <w:rsid w:val="00AB347E"/>
    <w:rsid w:val="00AB3687"/>
    <w:rsid w:val="00AB40E3"/>
    <w:rsid w:val="00AB413E"/>
    <w:rsid w:val="00AB4478"/>
    <w:rsid w:val="00AB476A"/>
    <w:rsid w:val="00AB5251"/>
    <w:rsid w:val="00AB55D2"/>
    <w:rsid w:val="00AB5982"/>
    <w:rsid w:val="00AB5A06"/>
    <w:rsid w:val="00AB5B4A"/>
    <w:rsid w:val="00AB6C0F"/>
    <w:rsid w:val="00AB7D3C"/>
    <w:rsid w:val="00AC02D6"/>
    <w:rsid w:val="00AC0888"/>
    <w:rsid w:val="00AC0DBA"/>
    <w:rsid w:val="00AC12C5"/>
    <w:rsid w:val="00AC179B"/>
    <w:rsid w:val="00AC21B3"/>
    <w:rsid w:val="00AC22A4"/>
    <w:rsid w:val="00AC2376"/>
    <w:rsid w:val="00AC2D83"/>
    <w:rsid w:val="00AC3952"/>
    <w:rsid w:val="00AC3C21"/>
    <w:rsid w:val="00AC41FE"/>
    <w:rsid w:val="00AC4306"/>
    <w:rsid w:val="00AC48FC"/>
    <w:rsid w:val="00AC4A55"/>
    <w:rsid w:val="00AC4C0B"/>
    <w:rsid w:val="00AC4F7C"/>
    <w:rsid w:val="00AC5FA5"/>
    <w:rsid w:val="00AC611D"/>
    <w:rsid w:val="00AC618E"/>
    <w:rsid w:val="00AC635E"/>
    <w:rsid w:val="00AC6991"/>
    <w:rsid w:val="00AC6AAA"/>
    <w:rsid w:val="00AC6C68"/>
    <w:rsid w:val="00AC70B6"/>
    <w:rsid w:val="00AC7841"/>
    <w:rsid w:val="00AC78B0"/>
    <w:rsid w:val="00AC78FB"/>
    <w:rsid w:val="00AC7B0F"/>
    <w:rsid w:val="00AD04E9"/>
    <w:rsid w:val="00AD0788"/>
    <w:rsid w:val="00AD0D47"/>
    <w:rsid w:val="00AD10E0"/>
    <w:rsid w:val="00AD14A2"/>
    <w:rsid w:val="00AD1C2B"/>
    <w:rsid w:val="00AD1F58"/>
    <w:rsid w:val="00AD201B"/>
    <w:rsid w:val="00AD2136"/>
    <w:rsid w:val="00AD2BA2"/>
    <w:rsid w:val="00AD317E"/>
    <w:rsid w:val="00AD3439"/>
    <w:rsid w:val="00AD3BE4"/>
    <w:rsid w:val="00AD4664"/>
    <w:rsid w:val="00AD4719"/>
    <w:rsid w:val="00AD4E52"/>
    <w:rsid w:val="00AD4F0E"/>
    <w:rsid w:val="00AD5C67"/>
    <w:rsid w:val="00AD638F"/>
    <w:rsid w:val="00AD6C5F"/>
    <w:rsid w:val="00AD7EEE"/>
    <w:rsid w:val="00AE159C"/>
    <w:rsid w:val="00AE167B"/>
    <w:rsid w:val="00AE18DD"/>
    <w:rsid w:val="00AE1A39"/>
    <w:rsid w:val="00AE1A4A"/>
    <w:rsid w:val="00AE247A"/>
    <w:rsid w:val="00AE25FC"/>
    <w:rsid w:val="00AE457D"/>
    <w:rsid w:val="00AE486A"/>
    <w:rsid w:val="00AE49F9"/>
    <w:rsid w:val="00AE4A5D"/>
    <w:rsid w:val="00AE4BAA"/>
    <w:rsid w:val="00AE503A"/>
    <w:rsid w:val="00AE53B1"/>
    <w:rsid w:val="00AE5F87"/>
    <w:rsid w:val="00AE65E9"/>
    <w:rsid w:val="00AE72F1"/>
    <w:rsid w:val="00AE79FA"/>
    <w:rsid w:val="00AE7A4F"/>
    <w:rsid w:val="00AE7AA7"/>
    <w:rsid w:val="00AE7B23"/>
    <w:rsid w:val="00AF0300"/>
    <w:rsid w:val="00AF04D6"/>
    <w:rsid w:val="00AF09DE"/>
    <w:rsid w:val="00AF0C56"/>
    <w:rsid w:val="00AF1B17"/>
    <w:rsid w:val="00AF2575"/>
    <w:rsid w:val="00AF2602"/>
    <w:rsid w:val="00AF2AF2"/>
    <w:rsid w:val="00AF2E80"/>
    <w:rsid w:val="00AF3E72"/>
    <w:rsid w:val="00AF41BF"/>
    <w:rsid w:val="00AF4457"/>
    <w:rsid w:val="00AF4F1C"/>
    <w:rsid w:val="00AF59C7"/>
    <w:rsid w:val="00AF5F57"/>
    <w:rsid w:val="00AF63FB"/>
    <w:rsid w:val="00AF7797"/>
    <w:rsid w:val="00AF7864"/>
    <w:rsid w:val="00B00127"/>
    <w:rsid w:val="00B0035F"/>
    <w:rsid w:val="00B00CD0"/>
    <w:rsid w:val="00B01369"/>
    <w:rsid w:val="00B01C3A"/>
    <w:rsid w:val="00B01F40"/>
    <w:rsid w:val="00B01F8F"/>
    <w:rsid w:val="00B0248D"/>
    <w:rsid w:val="00B027B4"/>
    <w:rsid w:val="00B02B9B"/>
    <w:rsid w:val="00B03412"/>
    <w:rsid w:val="00B03F79"/>
    <w:rsid w:val="00B040A7"/>
    <w:rsid w:val="00B04663"/>
    <w:rsid w:val="00B04901"/>
    <w:rsid w:val="00B0513D"/>
    <w:rsid w:val="00B0561F"/>
    <w:rsid w:val="00B05B8E"/>
    <w:rsid w:val="00B05E2D"/>
    <w:rsid w:val="00B05F6F"/>
    <w:rsid w:val="00B06AA3"/>
    <w:rsid w:val="00B07361"/>
    <w:rsid w:val="00B073DC"/>
    <w:rsid w:val="00B07931"/>
    <w:rsid w:val="00B1004E"/>
    <w:rsid w:val="00B100F7"/>
    <w:rsid w:val="00B1076C"/>
    <w:rsid w:val="00B108B4"/>
    <w:rsid w:val="00B11406"/>
    <w:rsid w:val="00B114CE"/>
    <w:rsid w:val="00B11605"/>
    <w:rsid w:val="00B11A66"/>
    <w:rsid w:val="00B13752"/>
    <w:rsid w:val="00B13A9B"/>
    <w:rsid w:val="00B1407D"/>
    <w:rsid w:val="00B14230"/>
    <w:rsid w:val="00B142DD"/>
    <w:rsid w:val="00B14908"/>
    <w:rsid w:val="00B14C99"/>
    <w:rsid w:val="00B150D7"/>
    <w:rsid w:val="00B15CE2"/>
    <w:rsid w:val="00B15DBF"/>
    <w:rsid w:val="00B16462"/>
    <w:rsid w:val="00B1687A"/>
    <w:rsid w:val="00B16CDC"/>
    <w:rsid w:val="00B16DAB"/>
    <w:rsid w:val="00B175FF"/>
    <w:rsid w:val="00B176E7"/>
    <w:rsid w:val="00B1790E"/>
    <w:rsid w:val="00B17ACB"/>
    <w:rsid w:val="00B202A2"/>
    <w:rsid w:val="00B20685"/>
    <w:rsid w:val="00B2074F"/>
    <w:rsid w:val="00B216EB"/>
    <w:rsid w:val="00B222A3"/>
    <w:rsid w:val="00B2260E"/>
    <w:rsid w:val="00B231CB"/>
    <w:rsid w:val="00B235E3"/>
    <w:rsid w:val="00B2377F"/>
    <w:rsid w:val="00B2429A"/>
    <w:rsid w:val="00B247A4"/>
    <w:rsid w:val="00B25274"/>
    <w:rsid w:val="00B25368"/>
    <w:rsid w:val="00B25837"/>
    <w:rsid w:val="00B25A0F"/>
    <w:rsid w:val="00B25F61"/>
    <w:rsid w:val="00B26295"/>
    <w:rsid w:val="00B265A8"/>
    <w:rsid w:val="00B26D5D"/>
    <w:rsid w:val="00B26F15"/>
    <w:rsid w:val="00B26FDC"/>
    <w:rsid w:val="00B270A7"/>
    <w:rsid w:val="00B27523"/>
    <w:rsid w:val="00B27AB0"/>
    <w:rsid w:val="00B3004D"/>
    <w:rsid w:val="00B30FA2"/>
    <w:rsid w:val="00B312B1"/>
    <w:rsid w:val="00B31648"/>
    <w:rsid w:val="00B31672"/>
    <w:rsid w:val="00B320E8"/>
    <w:rsid w:val="00B323F0"/>
    <w:rsid w:val="00B3371D"/>
    <w:rsid w:val="00B33890"/>
    <w:rsid w:val="00B343B7"/>
    <w:rsid w:val="00B345EA"/>
    <w:rsid w:val="00B3571B"/>
    <w:rsid w:val="00B361D4"/>
    <w:rsid w:val="00B369BE"/>
    <w:rsid w:val="00B37347"/>
    <w:rsid w:val="00B37831"/>
    <w:rsid w:val="00B37C6A"/>
    <w:rsid w:val="00B4000C"/>
    <w:rsid w:val="00B40028"/>
    <w:rsid w:val="00B4006C"/>
    <w:rsid w:val="00B4034F"/>
    <w:rsid w:val="00B4047F"/>
    <w:rsid w:val="00B40B20"/>
    <w:rsid w:val="00B41051"/>
    <w:rsid w:val="00B41E00"/>
    <w:rsid w:val="00B42707"/>
    <w:rsid w:val="00B428C4"/>
    <w:rsid w:val="00B4367D"/>
    <w:rsid w:val="00B43BD0"/>
    <w:rsid w:val="00B4407D"/>
    <w:rsid w:val="00B4413D"/>
    <w:rsid w:val="00B442ED"/>
    <w:rsid w:val="00B44552"/>
    <w:rsid w:val="00B449BE"/>
    <w:rsid w:val="00B44A32"/>
    <w:rsid w:val="00B44B0D"/>
    <w:rsid w:val="00B44D1A"/>
    <w:rsid w:val="00B44E35"/>
    <w:rsid w:val="00B463D1"/>
    <w:rsid w:val="00B464DF"/>
    <w:rsid w:val="00B46AFC"/>
    <w:rsid w:val="00B46BD6"/>
    <w:rsid w:val="00B46D67"/>
    <w:rsid w:val="00B46D86"/>
    <w:rsid w:val="00B479A5"/>
    <w:rsid w:val="00B47A26"/>
    <w:rsid w:val="00B47F3A"/>
    <w:rsid w:val="00B47FC6"/>
    <w:rsid w:val="00B47FE8"/>
    <w:rsid w:val="00B50068"/>
    <w:rsid w:val="00B500BB"/>
    <w:rsid w:val="00B504F4"/>
    <w:rsid w:val="00B51078"/>
    <w:rsid w:val="00B51203"/>
    <w:rsid w:val="00B5353F"/>
    <w:rsid w:val="00B53770"/>
    <w:rsid w:val="00B5392A"/>
    <w:rsid w:val="00B539F0"/>
    <w:rsid w:val="00B53B88"/>
    <w:rsid w:val="00B53DAD"/>
    <w:rsid w:val="00B54976"/>
    <w:rsid w:val="00B54F5C"/>
    <w:rsid w:val="00B55042"/>
    <w:rsid w:val="00B55A50"/>
    <w:rsid w:val="00B55BB3"/>
    <w:rsid w:val="00B55C4A"/>
    <w:rsid w:val="00B579CE"/>
    <w:rsid w:val="00B6025A"/>
    <w:rsid w:val="00B606FB"/>
    <w:rsid w:val="00B607EC"/>
    <w:rsid w:val="00B60842"/>
    <w:rsid w:val="00B61690"/>
    <w:rsid w:val="00B6178A"/>
    <w:rsid w:val="00B6178E"/>
    <w:rsid w:val="00B62026"/>
    <w:rsid w:val="00B62030"/>
    <w:rsid w:val="00B623AB"/>
    <w:rsid w:val="00B6246D"/>
    <w:rsid w:val="00B63098"/>
    <w:rsid w:val="00B63666"/>
    <w:rsid w:val="00B63676"/>
    <w:rsid w:val="00B63ADC"/>
    <w:rsid w:val="00B64392"/>
    <w:rsid w:val="00B6454D"/>
    <w:rsid w:val="00B64832"/>
    <w:rsid w:val="00B6489C"/>
    <w:rsid w:val="00B649D3"/>
    <w:rsid w:val="00B64E85"/>
    <w:rsid w:val="00B65A85"/>
    <w:rsid w:val="00B66848"/>
    <w:rsid w:val="00B66908"/>
    <w:rsid w:val="00B6696C"/>
    <w:rsid w:val="00B6699D"/>
    <w:rsid w:val="00B66CBF"/>
    <w:rsid w:val="00B671CE"/>
    <w:rsid w:val="00B676C2"/>
    <w:rsid w:val="00B677A8"/>
    <w:rsid w:val="00B6789C"/>
    <w:rsid w:val="00B67EBE"/>
    <w:rsid w:val="00B708EA"/>
    <w:rsid w:val="00B70A5C"/>
    <w:rsid w:val="00B7113F"/>
    <w:rsid w:val="00B7131D"/>
    <w:rsid w:val="00B71874"/>
    <w:rsid w:val="00B7189A"/>
    <w:rsid w:val="00B720EE"/>
    <w:rsid w:val="00B720F9"/>
    <w:rsid w:val="00B7238B"/>
    <w:rsid w:val="00B732C5"/>
    <w:rsid w:val="00B73554"/>
    <w:rsid w:val="00B742AC"/>
    <w:rsid w:val="00B743A1"/>
    <w:rsid w:val="00B749E1"/>
    <w:rsid w:val="00B74BB8"/>
    <w:rsid w:val="00B75401"/>
    <w:rsid w:val="00B7544D"/>
    <w:rsid w:val="00B7552C"/>
    <w:rsid w:val="00B75C0F"/>
    <w:rsid w:val="00B75ED0"/>
    <w:rsid w:val="00B76570"/>
    <w:rsid w:val="00B77070"/>
    <w:rsid w:val="00B77997"/>
    <w:rsid w:val="00B8007E"/>
    <w:rsid w:val="00B80362"/>
    <w:rsid w:val="00B80C96"/>
    <w:rsid w:val="00B819E1"/>
    <w:rsid w:val="00B81A2D"/>
    <w:rsid w:val="00B81A65"/>
    <w:rsid w:val="00B81BD6"/>
    <w:rsid w:val="00B82427"/>
    <w:rsid w:val="00B826C6"/>
    <w:rsid w:val="00B84497"/>
    <w:rsid w:val="00B844E8"/>
    <w:rsid w:val="00B84B17"/>
    <w:rsid w:val="00B84DA0"/>
    <w:rsid w:val="00B84E72"/>
    <w:rsid w:val="00B85775"/>
    <w:rsid w:val="00B858DF"/>
    <w:rsid w:val="00B863D6"/>
    <w:rsid w:val="00B867D7"/>
    <w:rsid w:val="00B8752C"/>
    <w:rsid w:val="00B87B49"/>
    <w:rsid w:val="00B87C19"/>
    <w:rsid w:val="00B9071F"/>
    <w:rsid w:val="00B90887"/>
    <w:rsid w:val="00B90A67"/>
    <w:rsid w:val="00B90B5F"/>
    <w:rsid w:val="00B90E01"/>
    <w:rsid w:val="00B9144A"/>
    <w:rsid w:val="00B91552"/>
    <w:rsid w:val="00B91570"/>
    <w:rsid w:val="00B91B70"/>
    <w:rsid w:val="00B91CED"/>
    <w:rsid w:val="00B91DC1"/>
    <w:rsid w:val="00B91E88"/>
    <w:rsid w:val="00B92506"/>
    <w:rsid w:val="00B9276E"/>
    <w:rsid w:val="00B927E1"/>
    <w:rsid w:val="00B930D1"/>
    <w:rsid w:val="00B93404"/>
    <w:rsid w:val="00B937DF"/>
    <w:rsid w:val="00B93CBB"/>
    <w:rsid w:val="00B94337"/>
    <w:rsid w:val="00B9471A"/>
    <w:rsid w:val="00B94FE2"/>
    <w:rsid w:val="00B954A7"/>
    <w:rsid w:val="00B95B27"/>
    <w:rsid w:val="00B95D02"/>
    <w:rsid w:val="00B966C0"/>
    <w:rsid w:val="00B96E76"/>
    <w:rsid w:val="00B97143"/>
    <w:rsid w:val="00B9783D"/>
    <w:rsid w:val="00B97F3F"/>
    <w:rsid w:val="00BA08FA"/>
    <w:rsid w:val="00BA0CE2"/>
    <w:rsid w:val="00BA10BD"/>
    <w:rsid w:val="00BA10D0"/>
    <w:rsid w:val="00BA1714"/>
    <w:rsid w:val="00BA174F"/>
    <w:rsid w:val="00BA1A15"/>
    <w:rsid w:val="00BA2AE8"/>
    <w:rsid w:val="00BA2C35"/>
    <w:rsid w:val="00BA30DD"/>
    <w:rsid w:val="00BA3441"/>
    <w:rsid w:val="00BA38CF"/>
    <w:rsid w:val="00BA4056"/>
    <w:rsid w:val="00BA40A3"/>
    <w:rsid w:val="00BA48B7"/>
    <w:rsid w:val="00BA4903"/>
    <w:rsid w:val="00BA4909"/>
    <w:rsid w:val="00BA55EC"/>
    <w:rsid w:val="00BA5805"/>
    <w:rsid w:val="00BA589D"/>
    <w:rsid w:val="00BA5C5C"/>
    <w:rsid w:val="00BA5E37"/>
    <w:rsid w:val="00BA652A"/>
    <w:rsid w:val="00BA6C34"/>
    <w:rsid w:val="00BA7538"/>
    <w:rsid w:val="00BA773A"/>
    <w:rsid w:val="00BA7764"/>
    <w:rsid w:val="00BA784C"/>
    <w:rsid w:val="00BB0706"/>
    <w:rsid w:val="00BB10B9"/>
    <w:rsid w:val="00BB16D4"/>
    <w:rsid w:val="00BB1CA4"/>
    <w:rsid w:val="00BB204D"/>
    <w:rsid w:val="00BB250E"/>
    <w:rsid w:val="00BB265F"/>
    <w:rsid w:val="00BB27F8"/>
    <w:rsid w:val="00BB28F5"/>
    <w:rsid w:val="00BB3241"/>
    <w:rsid w:val="00BB36B1"/>
    <w:rsid w:val="00BB3D3B"/>
    <w:rsid w:val="00BB41D4"/>
    <w:rsid w:val="00BB41E9"/>
    <w:rsid w:val="00BB4AAD"/>
    <w:rsid w:val="00BB5628"/>
    <w:rsid w:val="00BB5E3E"/>
    <w:rsid w:val="00BB62F0"/>
    <w:rsid w:val="00BB71E4"/>
    <w:rsid w:val="00BB753D"/>
    <w:rsid w:val="00BB78BF"/>
    <w:rsid w:val="00BB7B9B"/>
    <w:rsid w:val="00BB7DF8"/>
    <w:rsid w:val="00BB7E8E"/>
    <w:rsid w:val="00BC11A3"/>
    <w:rsid w:val="00BC1445"/>
    <w:rsid w:val="00BC1E7C"/>
    <w:rsid w:val="00BC1E97"/>
    <w:rsid w:val="00BC1F5D"/>
    <w:rsid w:val="00BC20F8"/>
    <w:rsid w:val="00BC259A"/>
    <w:rsid w:val="00BC2A0C"/>
    <w:rsid w:val="00BC30EA"/>
    <w:rsid w:val="00BC332F"/>
    <w:rsid w:val="00BC3AA2"/>
    <w:rsid w:val="00BC40ED"/>
    <w:rsid w:val="00BC44D9"/>
    <w:rsid w:val="00BC46C0"/>
    <w:rsid w:val="00BC4BF3"/>
    <w:rsid w:val="00BC4F02"/>
    <w:rsid w:val="00BC5208"/>
    <w:rsid w:val="00BC52F6"/>
    <w:rsid w:val="00BC52F9"/>
    <w:rsid w:val="00BC55C5"/>
    <w:rsid w:val="00BC5D79"/>
    <w:rsid w:val="00BC5F5E"/>
    <w:rsid w:val="00BC60E3"/>
    <w:rsid w:val="00BC61C6"/>
    <w:rsid w:val="00BC6664"/>
    <w:rsid w:val="00BC66B6"/>
    <w:rsid w:val="00BC6B6C"/>
    <w:rsid w:val="00BC6FB1"/>
    <w:rsid w:val="00BD099B"/>
    <w:rsid w:val="00BD0C6E"/>
    <w:rsid w:val="00BD108D"/>
    <w:rsid w:val="00BD1213"/>
    <w:rsid w:val="00BD3194"/>
    <w:rsid w:val="00BD376C"/>
    <w:rsid w:val="00BD3984"/>
    <w:rsid w:val="00BD3A59"/>
    <w:rsid w:val="00BD3BCE"/>
    <w:rsid w:val="00BD3F70"/>
    <w:rsid w:val="00BD3F7D"/>
    <w:rsid w:val="00BD4150"/>
    <w:rsid w:val="00BD44E8"/>
    <w:rsid w:val="00BD45AB"/>
    <w:rsid w:val="00BD4A2D"/>
    <w:rsid w:val="00BD4A5E"/>
    <w:rsid w:val="00BD535E"/>
    <w:rsid w:val="00BD57A6"/>
    <w:rsid w:val="00BD5D8F"/>
    <w:rsid w:val="00BD604C"/>
    <w:rsid w:val="00BD6215"/>
    <w:rsid w:val="00BD6488"/>
    <w:rsid w:val="00BD6685"/>
    <w:rsid w:val="00BD6E3D"/>
    <w:rsid w:val="00BD77AC"/>
    <w:rsid w:val="00BD7A47"/>
    <w:rsid w:val="00BD7F47"/>
    <w:rsid w:val="00BE0042"/>
    <w:rsid w:val="00BE0046"/>
    <w:rsid w:val="00BE044D"/>
    <w:rsid w:val="00BE0A13"/>
    <w:rsid w:val="00BE10CD"/>
    <w:rsid w:val="00BE21EC"/>
    <w:rsid w:val="00BE2586"/>
    <w:rsid w:val="00BE27A8"/>
    <w:rsid w:val="00BE2BCE"/>
    <w:rsid w:val="00BE31C9"/>
    <w:rsid w:val="00BE3304"/>
    <w:rsid w:val="00BE3462"/>
    <w:rsid w:val="00BE363B"/>
    <w:rsid w:val="00BE3CCF"/>
    <w:rsid w:val="00BE3DF7"/>
    <w:rsid w:val="00BE46D9"/>
    <w:rsid w:val="00BE477E"/>
    <w:rsid w:val="00BE4EA4"/>
    <w:rsid w:val="00BE5078"/>
    <w:rsid w:val="00BE5C94"/>
    <w:rsid w:val="00BE5E41"/>
    <w:rsid w:val="00BE6D36"/>
    <w:rsid w:val="00BE7875"/>
    <w:rsid w:val="00BE7976"/>
    <w:rsid w:val="00BE7D03"/>
    <w:rsid w:val="00BE7E28"/>
    <w:rsid w:val="00BE7EA2"/>
    <w:rsid w:val="00BE7F67"/>
    <w:rsid w:val="00BE7FE8"/>
    <w:rsid w:val="00BF0642"/>
    <w:rsid w:val="00BF1092"/>
    <w:rsid w:val="00BF13E3"/>
    <w:rsid w:val="00BF18C3"/>
    <w:rsid w:val="00BF1D48"/>
    <w:rsid w:val="00BF22D7"/>
    <w:rsid w:val="00BF2E75"/>
    <w:rsid w:val="00BF3CDC"/>
    <w:rsid w:val="00BF3D3E"/>
    <w:rsid w:val="00BF4790"/>
    <w:rsid w:val="00BF56DA"/>
    <w:rsid w:val="00BF5712"/>
    <w:rsid w:val="00BF5796"/>
    <w:rsid w:val="00BF5938"/>
    <w:rsid w:val="00BF5EB1"/>
    <w:rsid w:val="00BF62E1"/>
    <w:rsid w:val="00BF63D2"/>
    <w:rsid w:val="00BF65E7"/>
    <w:rsid w:val="00BF67A8"/>
    <w:rsid w:val="00BF6930"/>
    <w:rsid w:val="00BF6D6E"/>
    <w:rsid w:val="00BF6DEE"/>
    <w:rsid w:val="00BF6E2A"/>
    <w:rsid w:val="00BF7018"/>
    <w:rsid w:val="00BF7717"/>
    <w:rsid w:val="00BF7A41"/>
    <w:rsid w:val="00BF7BBA"/>
    <w:rsid w:val="00BF7FB0"/>
    <w:rsid w:val="00C00922"/>
    <w:rsid w:val="00C00E9E"/>
    <w:rsid w:val="00C012BD"/>
    <w:rsid w:val="00C01D9D"/>
    <w:rsid w:val="00C02029"/>
    <w:rsid w:val="00C026DD"/>
    <w:rsid w:val="00C028F8"/>
    <w:rsid w:val="00C02ACF"/>
    <w:rsid w:val="00C032F2"/>
    <w:rsid w:val="00C03409"/>
    <w:rsid w:val="00C03831"/>
    <w:rsid w:val="00C0427B"/>
    <w:rsid w:val="00C047FA"/>
    <w:rsid w:val="00C04EB6"/>
    <w:rsid w:val="00C05212"/>
    <w:rsid w:val="00C05AA9"/>
    <w:rsid w:val="00C05BD8"/>
    <w:rsid w:val="00C05FA6"/>
    <w:rsid w:val="00C06C3E"/>
    <w:rsid w:val="00C06DA5"/>
    <w:rsid w:val="00C07681"/>
    <w:rsid w:val="00C07B90"/>
    <w:rsid w:val="00C07C0E"/>
    <w:rsid w:val="00C07C3A"/>
    <w:rsid w:val="00C07DB4"/>
    <w:rsid w:val="00C07E41"/>
    <w:rsid w:val="00C1016F"/>
    <w:rsid w:val="00C10458"/>
    <w:rsid w:val="00C105EC"/>
    <w:rsid w:val="00C10A3F"/>
    <w:rsid w:val="00C10BB9"/>
    <w:rsid w:val="00C11006"/>
    <w:rsid w:val="00C112DF"/>
    <w:rsid w:val="00C114E0"/>
    <w:rsid w:val="00C118C0"/>
    <w:rsid w:val="00C118DE"/>
    <w:rsid w:val="00C11AE9"/>
    <w:rsid w:val="00C1210A"/>
    <w:rsid w:val="00C126CF"/>
    <w:rsid w:val="00C129EF"/>
    <w:rsid w:val="00C12A3D"/>
    <w:rsid w:val="00C1395B"/>
    <w:rsid w:val="00C13986"/>
    <w:rsid w:val="00C13CB1"/>
    <w:rsid w:val="00C13D00"/>
    <w:rsid w:val="00C141B1"/>
    <w:rsid w:val="00C147B4"/>
    <w:rsid w:val="00C14C1D"/>
    <w:rsid w:val="00C15061"/>
    <w:rsid w:val="00C15A61"/>
    <w:rsid w:val="00C15D13"/>
    <w:rsid w:val="00C15FFE"/>
    <w:rsid w:val="00C16BB8"/>
    <w:rsid w:val="00C16C02"/>
    <w:rsid w:val="00C174F4"/>
    <w:rsid w:val="00C17552"/>
    <w:rsid w:val="00C17C30"/>
    <w:rsid w:val="00C2017C"/>
    <w:rsid w:val="00C2022C"/>
    <w:rsid w:val="00C20C3D"/>
    <w:rsid w:val="00C218E7"/>
    <w:rsid w:val="00C219F5"/>
    <w:rsid w:val="00C21B02"/>
    <w:rsid w:val="00C2287F"/>
    <w:rsid w:val="00C22C3A"/>
    <w:rsid w:val="00C22DCE"/>
    <w:rsid w:val="00C239F5"/>
    <w:rsid w:val="00C249A5"/>
    <w:rsid w:val="00C25089"/>
    <w:rsid w:val="00C25E1F"/>
    <w:rsid w:val="00C261B4"/>
    <w:rsid w:val="00C26EE0"/>
    <w:rsid w:val="00C270C0"/>
    <w:rsid w:val="00C2737C"/>
    <w:rsid w:val="00C275A8"/>
    <w:rsid w:val="00C27E47"/>
    <w:rsid w:val="00C3036E"/>
    <w:rsid w:val="00C3038C"/>
    <w:rsid w:val="00C30F6C"/>
    <w:rsid w:val="00C310A6"/>
    <w:rsid w:val="00C310DD"/>
    <w:rsid w:val="00C3121D"/>
    <w:rsid w:val="00C31273"/>
    <w:rsid w:val="00C31AA3"/>
    <w:rsid w:val="00C32655"/>
    <w:rsid w:val="00C32B90"/>
    <w:rsid w:val="00C32FBF"/>
    <w:rsid w:val="00C33123"/>
    <w:rsid w:val="00C331C2"/>
    <w:rsid w:val="00C33419"/>
    <w:rsid w:val="00C3386D"/>
    <w:rsid w:val="00C33ACD"/>
    <w:rsid w:val="00C33BCF"/>
    <w:rsid w:val="00C34815"/>
    <w:rsid w:val="00C34DD2"/>
    <w:rsid w:val="00C350E1"/>
    <w:rsid w:val="00C35F24"/>
    <w:rsid w:val="00C361F9"/>
    <w:rsid w:val="00C36291"/>
    <w:rsid w:val="00C36719"/>
    <w:rsid w:val="00C367CF"/>
    <w:rsid w:val="00C368D8"/>
    <w:rsid w:val="00C369C9"/>
    <w:rsid w:val="00C36C8F"/>
    <w:rsid w:val="00C37D38"/>
    <w:rsid w:val="00C40509"/>
    <w:rsid w:val="00C40574"/>
    <w:rsid w:val="00C40BDE"/>
    <w:rsid w:val="00C40BFF"/>
    <w:rsid w:val="00C40D99"/>
    <w:rsid w:val="00C411E3"/>
    <w:rsid w:val="00C412AB"/>
    <w:rsid w:val="00C41CCB"/>
    <w:rsid w:val="00C41F24"/>
    <w:rsid w:val="00C422B9"/>
    <w:rsid w:val="00C431C4"/>
    <w:rsid w:val="00C44440"/>
    <w:rsid w:val="00C448E5"/>
    <w:rsid w:val="00C4497C"/>
    <w:rsid w:val="00C44A3E"/>
    <w:rsid w:val="00C44C67"/>
    <w:rsid w:val="00C45413"/>
    <w:rsid w:val="00C45503"/>
    <w:rsid w:val="00C45C36"/>
    <w:rsid w:val="00C4645C"/>
    <w:rsid w:val="00C46A95"/>
    <w:rsid w:val="00C46E32"/>
    <w:rsid w:val="00C47E95"/>
    <w:rsid w:val="00C50405"/>
    <w:rsid w:val="00C507FB"/>
    <w:rsid w:val="00C50EB4"/>
    <w:rsid w:val="00C50EDD"/>
    <w:rsid w:val="00C5101C"/>
    <w:rsid w:val="00C5127B"/>
    <w:rsid w:val="00C514BA"/>
    <w:rsid w:val="00C51AFD"/>
    <w:rsid w:val="00C51C3A"/>
    <w:rsid w:val="00C534DD"/>
    <w:rsid w:val="00C53C10"/>
    <w:rsid w:val="00C53E78"/>
    <w:rsid w:val="00C54063"/>
    <w:rsid w:val="00C543F1"/>
    <w:rsid w:val="00C54E02"/>
    <w:rsid w:val="00C5514B"/>
    <w:rsid w:val="00C5566B"/>
    <w:rsid w:val="00C55C93"/>
    <w:rsid w:val="00C55DB0"/>
    <w:rsid w:val="00C55E2E"/>
    <w:rsid w:val="00C56700"/>
    <w:rsid w:val="00C56D5E"/>
    <w:rsid w:val="00C56FE7"/>
    <w:rsid w:val="00C574DF"/>
    <w:rsid w:val="00C5768E"/>
    <w:rsid w:val="00C606D4"/>
    <w:rsid w:val="00C60B7A"/>
    <w:rsid w:val="00C60CA3"/>
    <w:rsid w:val="00C60E01"/>
    <w:rsid w:val="00C60EE7"/>
    <w:rsid w:val="00C6140C"/>
    <w:rsid w:val="00C61607"/>
    <w:rsid w:val="00C616E4"/>
    <w:rsid w:val="00C61834"/>
    <w:rsid w:val="00C62118"/>
    <w:rsid w:val="00C626C3"/>
    <w:rsid w:val="00C62BDD"/>
    <w:rsid w:val="00C62FCD"/>
    <w:rsid w:val="00C631D2"/>
    <w:rsid w:val="00C63495"/>
    <w:rsid w:val="00C63C12"/>
    <w:rsid w:val="00C6420D"/>
    <w:rsid w:val="00C64538"/>
    <w:rsid w:val="00C648F7"/>
    <w:rsid w:val="00C64AB6"/>
    <w:rsid w:val="00C652B1"/>
    <w:rsid w:val="00C6536C"/>
    <w:rsid w:val="00C65679"/>
    <w:rsid w:val="00C657F1"/>
    <w:rsid w:val="00C65E20"/>
    <w:rsid w:val="00C663BA"/>
    <w:rsid w:val="00C6644E"/>
    <w:rsid w:val="00C666A4"/>
    <w:rsid w:val="00C66EAF"/>
    <w:rsid w:val="00C672AE"/>
    <w:rsid w:val="00C6730B"/>
    <w:rsid w:val="00C67413"/>
    <w:rsid w:val="00C67727"/>
    <w:rsid w:val="00C67BCA"/>
    <w:rsid w:val="00C709AF"/>
    <w:rsid w:val="00C712E1"/>
    <w:rsid w:val="00C71345"/>
    <w:rsid w:val="00C71648"/>
    <w:rsid w:val="00C7230E"/>
    <w:rsid w:val="00C723D0"/>
    <w:rsid w:val="00C7282F"/>
    <w:rsid w:val="00C72F04"/>
    <w:rsid w:val="00C72F36"/>
    <w:rsid w:val="00C7325B"/>
    <w:rsid w:val="00C74247"/>
    <w:rsid w:val="00C743C4"/>
    <w:rsid w:val="00C74901"/>
    <w:rsid w:val="00C74E4D"/>
    <w:rsid w:val="00C7587A"/>
    <w:rsid w:val="00C7587B"/>
    <w:rsid w:val="00C75AEF"/>
    <w:rsid w:val="00C7623D"/>
    <w:rsid w:val="00C7626E"/>
    <w:rsid w:val="00C76727"/>
    <w:rsid w:val="00C768AC"/>
    <w:rsid w:val="00C76E6B"/>
    <w:rsid w:val="00C772EA"/>
    <w:rsid w:val="00C77346"/>
    <w:rsid w:val="00C778DE"/>
    <w:rsid w:val="00C779AA"/>
    <w:rsid w:val="00C77A57"/>
    <w:rsid w:val="00C80347"/>
    <w:rsid w:val="00C80493"/>
    <w:rsid w:val="00C80788"/>
    <w:rsid w:val="00C808DB"/>
    <w:rsid w:val="00C80CCA"/>
    <w:rsid w:val="00C8116A"/>
    <w:rsid w:val="00C813B3"/>
    <w:rsid w:val="00C815DE"/>
    <w:rsid w:val="00C81721"/>
    <w:rsid w:val="00C818DB"/>
    <w:rsid w:val="00C81924"/>
    <w:rsid w:val="00C827E7"/>
    <w:rsid w:val="00C82ADD"/>
    <w:rsid w:val="00C82C2C"/>
    <w:rsid w:val="00C83546"/>
    <w:rsid w:val="00C84025"/>
    <w:rsid w:val="00C84881"/>
    <w:rsid w:val="00C84AF6"/>
    <w:rsid w:val="00C85290"/>
    <w:rsid w:val="00C85360"/>
    <w:rsid w:val="00C86012"/>
    <w:rsid w:val="00C866CA"/>
    <w:rsid w:val="00C86F60"/>
    <w:rsid w:val="00C86FAA"/>
    <w:rsid w:val="00C872F2"/>
    <w:rsid w:val="00C8749A"/>
    <w:rsid w:val="00C87B95"/>
    <w:rsid w:val="00C9029F"/>
    <w:rsid w:val="00C90366"/>
    <w:rsid w:val="00C90EB6"/>
    <w:rsid w:val="00C9107C"/>
    <w:rsid w:val="00C9110F"/>
    <w:rsid w:val="00C915C7"/>
    <w:rsid w:val="00C91877"/>
    <w:rsid w:val="00C9208C"/>
    <w:rsid w:val="00C92519"/>
    <w:rsid w:val="00C927EF"/>
    <w:rsid w:val="00C92CC3"/>
    <w:rsid w:val="00C92DEB"/>
    <w:rsid w:val="00C93557"/>
    <w:rsid w:val="00C9365C"/>
    <w:rsid w:val="00C93F72"/>
    <w:rsid w:val="00C9420B"/>
    <w:rsid w:val="00C9446D"/>
    <w:rsid w:val="00C944D4"/>
    <w:rsid w:val="00C94A8F"/>
    <w:rsid w:val="00C9506D"/>
    <w:rsid w:val="00C953AD"/>
    <w:rsid w:val="00C95CC4"/>
    <w:rsid w:val="00C95F49"/>
    <w:rsid w:val="00C9622B"/>
    <w:rsid w:val="00C96A56"/>
    <w:rsid w:val="00C96CAD"/>
    <w:rsid w:val="00C974AB"/>
    <w:rsid w:val="00C974FB"/>
    <w:rsid w:val="00C9784C"/>
    <w:rsid w:val="00C979FD"/>
    <w:rsid w:val="00CA0055"/>
    <w:rsid w:val="00CA0A74"/>
    <w:rsid w:val="00CA0C6D"/>
    <w:rsid w:val="00CA0E8D"/>
    <w:rsid w:val="00CA1019"/>
    <w:rsid w:val="00CA15AD"/>
    <w:rsid w:val="00CA1975"/>
    <w:rsid w:val="00CA29E5"/>
    <w:rsid w:val="00CA2ECC"/>
    <w:rsid w:val="00CA4204"/>
    <w:rsid w:val="00CA4356"/>
    <w:rsid w:val="00CA44A3"/>
    <w:rsid w:val="00CA49B9"/>
    <w:rsid w:val="00CA4B46"/>
    <w:rsid w:val="00CA4BF5"/>
    <w:rsid w:val="00CA4D66"/>
    <w:rsid w:val="00CA4EBB"/>
    <w:rsid w:val="00CA504F"/>
    <w:rsid w:val="00CA5DC1"/>
    <w:rsid w:val="00CA6222"/>
    <w:rsid w:val="00CA637F"/>
    <w:rsid w:val="00CA645D"/>
    <w:rsid w:val="00CA6AD8"/>
    <w:rsid w:val="00CA707A"/>
    <w:rsid w:val="00CA7224"/>
    <w:rsid w:val="00CA7714"/>
    <w:rsid w:val="00CA78F0"/>
    <w:rsid w:val="00CB034E"/>
    <w:rsid w:val="00CB0B47"/>
    <w:rsid w:val="00CB0BEC"/>
    <w:rsid w:val="00CB0C5B"/>
    <w:rsid w:val="00CB12CB"/>
    <w:rsid w:val="00CB16E4"/>
    <w:rsid w:val="00CB17F3"/>
    <w:rsid w:val="00CB1FD1"/>
    <w:rsid w:val="00CB25C9"/>
    <w:rsid w:val="00CB269D"/>
    <w:rsid w:val="00CB2EBF"/>
    <w:rsid w:val="00CB33EE"/>
    <w:rsid w:val="00CB3679"/>
    <w:rsid w:val="00CB3699"/>
    <w:rsid w:val="00CB393D"/>
    <w:rsid w:val="00CB3DAE"/>
    <w:rsid w:val="00CB4469"/>
    <w:rsid w:val="00CB47B1"/>
    <w:rsid w:val="00CB49D1"/>
    <w:rsid w:val="00CB4A44"/>
    <w:rsid w:val="00CB53A2"/>
    <w:rsid w:val="00CB5657"/>
    <w:rsid w:val="00CB57AB"/>
    <w:rsid w:val="00CB5897"/>
    <w:rsid w:val="00CB5E45"/>
    <w:rsid w:val="00CB67AE"/>
    <w:rsid w:val="00CB6903"/>
    <w:rsid w:val="00CB7CDE"/>
    <w:rsid w:val="00CB7D17"/>
    <w:rsid w:val="00CB7E54"/>
    <w:rsid w:val="00CC03A0"/>
    <w:rsid w:val="00CC069B"/>
    <w:rsid w:val="00CC0C49"/>
    <w:rsid w:val="00CC0CB3"/>
    <w:rsid w:val="00CC0E0A"/>
    <w:rsid w:val="00CC0F32"/>
    <w:rsid w:val="00CC0F91"/>
    <w:rsid w:val="00CC10D5"/>
    <w:rsid w:val="00CC10D6"/>
    <w:rsid w:val="00CC1719"/>
    <w:rsid w:val="00CC198E"/>
    <w:rsid w:val="00CC1F0D"/>
    <w:rsid w:val="00CC24B8"/>
    <w:rsid w:val="00CC2B97"/>
    <w:rsid w:val="00CC2C67"/>
    <w:rsid w:val="00CC33F5"/>
    <w:rsid w:val="00CC35A4"/>
    <w:rsid w:val="00CC370A"/>
    <w:rsid w:val="00CC39D8"/>
    <w:rsid w:val="00CC3FFE"/>
    <w:rsid w:val="00CC42FB"/>
    <w:rsid w:val="00CC464B"/>
    <w:rsid w:val="00CC4CDF"/>
    <w:rsid w:val="00CC4D91"/>
    <w:rsid w:val="00CC4F5E"/>
    <w:rsid w:val="00CC6169"/>
    <w:rsid w:val="00CC621E"/>
    <w:rsid w:val="00CC6E96"/>
    <w:rsid w:val="00CC6EDF"/>
    <w:rsid w:val="00CC7076"/>
    <w:rsid w:val="00CC7982"/>
    <w:rsid w:val="00CC79B1"/>
    <w:rsid w:val="00CD00A8"/>
    <w:rsid w:val="00CD0489"/>
    <w:rsid w:val="00CD0597"/>
    <w:rsid w:val="00CD05E2"/>
    <w:rsid w:val="00CD0641"/>
    <w:rsid w:val="00CD0844"/>
    <w:rsid w:val="00CD0E8C"/>
    <w:rsid w:val="00CD1866"/>
    <w:rsid w:val="00CD1B8D"/>
    <w:rsid w:val="00CD1DC1"/>
    <w:rsid w:val="00CD1F90"/>
    <w:rsid w:val="00CD2889"/>
    <w:rsid w:val="00CD29D2"/>
    <w:rsid w:val="00CD2CDD"/>
    <w:rsid w:val="00CD303A"/>
    <w:rsid w:val="00CD34CB"/>
    <w:rsid w:val="00CD3C50"/>
    <w:rsid w:val="00CD4824"/>
    <w:rsid w:val="00CD4A81"/>
    <w:rsid w:val="00CD4B5C"/>
    <w:rsid w:val="00CD4DFA"/>
    <w:rsid w:val="00CD56B1"/>
    <w:rsid w:val="00CD57A4"/>
    <w:rsid w:val="00CD597A"/>
    <w:rsid w:val="00CD5F33"/>
    <w:rsid w:val="00CD63BF"/>
    <w:rsid w:val="00CD6915"/>
    <w:rsid w:val="00CD6A61"/>
    <w:rsid w:val="00CD73ED"/>
    <w:rsid w:val="00CD77B6"/>
    <w:rsid w:val="00CD7DF4"/>
    <w:rsid w:val="00CE0B29"/>
    <w:rsid w:val="00CE0BC1"/>
    <w:rsid w:val="00CE0C34"/>
    <w:rsid w:val="00CE0D5C"/>
    <w:rsid w:val="00CE0DBF"/>
    <w:rsid w:val="00CE0EC7"/>
    <w:rsid w:val="00CE1095"/>
    <w:rsid w:val="00CE10F2"/>
    <w:rsid w:val="00CE13B5"/>
    <w:rsid w:val="00CE1A90"/>
    <w:rsid w:val="00CE1D8C"/>
    <w:rsid w:val="00CE2411"/>
    <w:rsid w:val="00CE24B8"/>
    <w:rsid w:val="00CE368E"/>
    <w:rsid w:val="00CE3E35"/>
    <w:rsid w:val="00CE3F01"/>
    <w:rsid w:val="00CE478D"/>
    <w:rsid w:val="00CE47D0"/>
    <w:rsid w:val="00CE4FA6"/>
    <w:rsid w:val="00CE506C"/>
    <w:rsid w:val="00CE515B"/>
    <w:rsid w:val="00CE5807"/>
    <w:rsid w:val="00CE5918"/>
    <w:rsid w:val="00CE5CF9"/>
    <w:rsid w:val="00CE6144"/>
    <w:rsid w:val="00CE6297"/>
    <w:rsid w:val="00CE62BC"/>
    <w:rsid w:val="00CE6545"/>
    <w:rsid w:val="00CE6A7F"/>
    <w:rsid w:val="00CE747A"/>
    <w:rsid w:val="00CE74EC"/>
    <w:rsid w:val="00CE77A6"/>
    <w:rsid w:val="00CE7819"/>
    <w:rsid w:val="00CF04E5"/>
    <w:rsid w:val="00CF057F"/>
    <w:rsid w:val="00CF09F4"/>
    <w:rsid w:val="00CF0D4D"/>
    <w:rsid w:val="00CF0FAD"/>
    <w:rsid w:val="00CF13E9"/>
    <w:rsid w:val="00CF14A2"/>
    <w:rsid w:val="00CF1565"/>
    <w:rsid w:val="00CF1958"/>
    <w:rsid w:val="00CF21CA"/>
    <w:rsid w:val="00CF2B66"/>
    <w:rsid w:val="00CF2FEC"/>
    <w:rsid w:val="00CF306F"/>
    <w:rsid w:val="00CF3928"/>
    <w:rsid w:val="00CF42C8"/>
    <w:rsid w:val="00CF4306"/>
    <w:rsid w:val="00CF4355"/>
    <w:rsid w:val="00CF4663"/>
    <w:rsid w:val="00CF4B21"/>
    <w:rsid w:val="00CF50AD"/>
    <w:rsid w:val="00CF518E"/>
    <w:rsid w:val="00CF565C"/>
    <w:rsid w:val="00CF64E5"/>
    <w:rsid w:val="00CF686A"/>
    <w:rsid w:val="00CF6B0A"/>
    <w:rsid w:val="00CF6F12"/>
    <w:rsid w:val="00CF77C1"/>
    <w:rsid w:val="00CF7CC8"/>
    <w:rsid w:val="00D00631"/>
    <w:rsid w:val="00D008F4"/>
    <w:rsid w:val="00D009D3"/>
    <w:rsid w:val="00D00B0E"/>
    <w:rsid w:val="00D01643"/>
    <w:rsid w:val="00D018E3"/>
    <w:rsid w:val="00D01C83"/>
    <w:rsid w:val="00D021B1"/>
    <w:rsid w:val="00D02A79"/>
    <w:rsid w:val="00D02BD4"/>
    <w:rsid w:val="00D031AD"/>
    <w:rsid w:val="00D03309"/>
    <w:rsid w:val="00D036AE"/>
    <w:rsid w:val="00D038B9"/>
    <w:rsid w:val="00D03ABF"/>
    <w:rsid w:val="00D04344"/>
    <w:rsid w:val="00D04E95"/>
    <w:rsid w:val="00D05231"/>
    <w:rsid w:val="00D062AB"/>
    <w:rsid w:val="00D0706E"/>
    <w:rsid w:val="00D07985"/>
    <w:rsid w:val="00D10AD7"/>
    <w:rsid w:val="00D10DB0"/>
    <w:rsid w:val="00D12219"/>
    <w:rsid w:val="00D12DDA"/>
    <w:rsid w:val="00D13287"/>
    <w:rsid w:val="00D132DE"/>
    <w:rsid w:val="00D133CB"/>
    <w:rsid w:val="00D13534"/>
    <w:rsid w:val="00D13ACB"/>
    <w:rsid w:val="00D13D56"/>
    <w:rsid w:val="00D13FA3"/>
    <w:rsid w:val="00D13FFB"/>
    <w:rsid w:val="00D149BD"/>
    <w:rsid w:val="00D149DE"/>
    <w:rsid w:val="00D14CEF"/>
    <w:rsid w:val="00D14CF7"/>
    <w:rsid w:val="00D14EBB"/>
    <w:rsid w:val="00D14F2D"/>
    <w:rsid w:val="00D1501C"/>
    <w:rsid w:val="00D15F1F"/>
    <w:rsid w:val="00D166D7"/>
    <w:rsid w:val="00D16AAF"/>
    <w:rsid w:val="00D16EFA"/>
    <w:rsid w:val="00D175AF"/>
    <w:rsid w:val="00D17A6D"/>
    <w:rsid w:val="00D2097D"/>
    <w:rsid w:val="00D20B0E"/>
    <w:rsid w:val="00D20F48"/>
    <w:rsid w:val="00D2113D"/>
    <w:rsid w:val="00D21294"/>
    <w:rsid w:val="00D21A8B"/>
    <w:rsid w:val="00D21F9A"/>
    <w:rsid w:val="00D22076"/>
    <w:rsid w:val="00D22BAA"/>
    <w:rsid w:val="00D22DB4"/>
    <w:rsid w:val="00D238C0"/>
    <w:rsid w:val="00D23A8B"/>
    <w:rsid w:val="00D240D1"/>
    <w:rsid w:val="00D24E0A"/>
    <w:rsid w:val="00D2501B"/>
    <w:rsid w:val="00D25D54"/>
    <w:rsid w:val="00D2637D"/>
    <w:rsid w:val="00D265F0"/>
    <w:rsid w:val="00D26698"/>
    <w:rsid w:val="00D268FB"/>
    <w:rsid w:val="00D26AB6"/>
    <w:rsid w:val="00D26C8A"/>
    <w:rsid w:val="00D26DC2"/>
    <w:rsid w:val="00D26FC1"/>
    <w:rsid w:val="00D27650"/>
    <w:rsid w:val="00D27B48"/>
    <w:rsid w:val="00D27C54"/>
    <w:rsid w:val="00D3017C"/>
    <w:rsid w:val="00D302FA"/>
    <w:rsid w:val="00D305FD"/>
    <w:rsid w:val="00D3060B"/>
    <w:rsid w:val="00D30647"/>
    <w:rsid w:val="00D307E5"/>
    <w:rsid w:val="00D30873"/>
    <w:rsid w:val="00D30D9C"/>
    <w:rsid w:val="00D315F5"/>
    <w:rsid w:val="00D318A0"/>
    <w:rsid w:val="00D31C27"/>
    <w:rsid w:val="00D31FBF"/>
    <w:rsid w:val="00D32011"/>
    <w:rsid w:val="00D32030"/>
    <w:rsid w:val="00D3274B"/>
    <w:rsid w:val="00D32800"/>
    <w:rsid w:val="00D32890"/>
    <w:rsid w:val="00D337FF"/>
    <w:rsid w:val="00D33CD0"/>
    <w:rsid w:val="00D33F5F"/>
    <w:rsid w:val="00D345E1"/>
    <w:rsid w:val="00D34A60"/>
    <w:rsid w:val="00D34B26"/>
    <w:rsid w:val="00D35157"/>
    <w:rsid w:val="00D35618"/>
    <w:rsid w:val="00D35DD9"/>
    <w:rsid w:val="00D36F7F"/>
    <w:rsid w:val="00D37EDC"/>
    <w:rsid w:val="00D4002C"/>
    <w:rsid w:val="00D40B6C"/>
    <w:rsid w:val="00D40ED2"/>
    <w:rsid w:val="00D4101D"/>
    <w:rsid w:val="00D4170D"/>
    <w:rsid w:val="00D419E5"/>
    <w:rsid w:val="00D41AF3"/>
    <w:rsid w:val="00D41C84"/>
    <w:rsid w:val="00D421A3"/>
    <w:rsid w:val="00D42535"/>
    <w:rsid w:val="00D428C1"/>
    <w:rsid w:val="00D4303F"/>
    <w:rsid w:val="00D433E1"/>
    <w:rsid w:val="00D4403C"/>
    <w:rsid w:val="00D447BA"/>
    <w:rsid w:val="00D44B1B"/>
    <w:rsid w:val="00D44FA9"/>
    <w:rsid w:val="00D45215"/>
    <w:rsid w:val="00D452E3"/>
    <w:rsid w:val="00D454FF"/>
    <w:rsid w:val="00D456E8"/>
    <w:rsid w:val="00D45707"/>
    <w:rsid w:val="00D465F5"/>
    <w:rsid w:val="00D466FF"/>
    <w:rsid w:val="00D4677D"/>
    <w:rsid w:val="00D46F96"/>
    <w:rsid w:val="00D474BF"/>
    <w:rsid w:val="00D47603"/>
    <w:rsid w:val="00D47890"/>
    <w:rsid w:val="00D5070C"/>
    <w:rsid w:val="00D50E91"/>
    <w:rsid w:val="00D51177"/>
    <w:rsid w:val="00D512BB"/>
    <w:rsid w:val="00D515CA"/>
    <w:rsid w:val="00D516D0"/>
    <w:rsid w:val="00D519BF"/>
    <w:rsid w:val="00D51C70"/>
    <w:rsid w:val="00D51CE4"/>
    <w:rsid w:val="00D5246D"/>
    <w:rsid w:val="00D527A5"/>
    <w:rsid w:val="00D52830"/>
    <w:rsid w:val="00D52CAF"/>
    <w:rsid w:val="00D52D59"/>
    <w:rsid w:val="00D52D6D"/>
    <w:rsid w:val="00D532A1"/>
    <w:rsid w:val="00D53EB2"/>
    <w:rsid w:val="00D559CE"/>
    <w:rsid w:val="00D55ED2"/>
    <w:rsid w:val="00D5665F"/>
    <w:rsid w:val="00D57058"/>
    <w:rsid w:val="00D570C4"/>
    <w:rsid w:val="00D57BB6"/>
    <w:rsid w:val="00D57BF0"/>
    <w:rsid w:val="00D6052E"/>
    <w:rsid w:val="00D60535"/>
    <w:rsid w:val="00D609A2"/>
    <w:rsid w:val="00D60D0A"/>
    <w:rsid w:val="00D6166E"/>
    <w:rsid w:val="00D6220B"/>
    <w:rsid w:val="00D627F7"/>
    <w:rsid w:val="00D632A3"/>
    <w:rsid w:val="00D6364C"/>
    <w:rsid w:val="00D63A28"/>
    <w:rsid w:val="00D63E82"/>
    <w:rsid w:val="00D63FA8"/>
    <w:rsid w:val="00D6429A"/>
    <w:rsid w:val="00D64465"/>
    <w:rsid w:val="00D64549"/>
    <w:rsid w:val="00D647A7"/>
    <w:rsid w:val="00D648A3"/>
    <w:rsid w:val="00D65203"/>
    <w:rsid w:val="00D65824"/>
    <w:rsid w:val="00D65889"/>
    <w:rsid w:val="00D659A1"/>
    <w:rsid w:val="00D65D32"/>
    <w:rsid w:val="00D65FC2"/>
    <w:rsid w:val="00D67A6B"/>
    <w:rsid w:val="00D67A99"/>
    <w:rsid w:val="00D67FAC"/>
    <w:rsid w:val="00D703C3"/>
    <w:rsid w:val="00D705E2"/>
    <w:rsid w:val="00D7077B"/>
    <w:rsid w:val="00D70A7B"/>
    <w:rsid w:val="00D70B06"/>
    <w:rsid w:val="00D71AEA"/>
    <w:rsid w:val="00D71E1E"/>
    <w:rsid w:val="00D72CC6"/>
    <w:rsid w:val="00D7312B"/>
    <w:rsid w:val="00D7334E"/>
    <w:rsid w:val="00D73665"/>
    <w:rsid w:val="00D736A8"/>
    <w:rsid w:val="00D73CFA"/>
    <w:rsid w:val="00D73D60"/>
    <w:rsid w:val="00D73D63"/>
    <w:rsid w:val="00D73D6D"/>
    <w:rsid w:val="00D73EFA"/>
    <w:rsid w:val="00D73FEE"/>
    <w:rsid w:val="00D7428D"/>
    <w:rsid w:val="00D74B2E"/>
    <w:rsid w:val="00D74D34"/>
    <w:rsid w:val="00D74E65"/>
    <w:rsid w:val="00D7518C"/>
    <w:rsid w:val="00D752AA"/>
    <w:rsid w:val="00D75890"/>
    <w:rsid w:val="00D75DDE"/>
    <w:rsid w:val="00D75FFC"/>
    <w:rsid w:val="00D7711D"/>
    <w:rsid w:val="00D7739F"/>
    <w:rsid w:val="00D8077F"/>
    <w:rsid w:val="00D80A35"/>
    <w:rsid w:val="00D80CA6"/>
    <w:rsid w:val="00D81F79"/>
    <w:rsid w:val="00D82615"/>
    <w:rsid w:val="00D82880"/>
    <w:rsid w:val="00D82E8D"/>
    <w:rsid w:val="00D833FA"/>
    <w:rsid w:val="00D837BC"/>
    <w:rsid w:val="00D8406C"/>
    <w:rsid w:val="00D84117"/>
    <w:rsid w:val="00D8421A"/>
    <w:rsid w:val="00D84226"/>
    <w:rsid w:val="00D84689"/>
    <w:rsid w:val="00D84F58"/>
    <w:rsid w:val="00D84F7B"/>
    <w:rsid w:val="00D852BE"/>
    <w:rsid w:val="00D85740"/>
    <w:rsid w:val="00D85AB3"/>
    <w:rsid w:val="00D863B6"/>
    <w:rsid w:val="00D863F3"/>
    <w:rsid w:val="00D86A3F"/>
    <w:rsid w:val="00D86D00"/>
    <w:rsid w:val="00D90514"/>
    <w:rsid w:val="00D90598"/>
    <w:rsid w:val="00D906B9"/>
    <w:rsid w:val="00D907E7"/>
    <w:rsid w:val="00D9093D"/>
    <w:rsid w:val="00D90DEC"/>
    <w:rsid w:val="00D92099"/>
    <w:rsid w:val="00D93255"/>
    <w:rsid w:val="00D94499"/>
    <w:rsid w:val="00D948CF"/>
    <w:rsid w:val="00D94E0F"/>
    <w:rsid w:val="00D958D0"/>
    <w:rsid w:val="00D9590F"/>
    <w:rsid w:val="00D959F8"/>
    <w:rsid w:val="00D95A27"/>
    <w:rsid w:val="00D95B58"/>
    <w:rsid w:val="00D95CC1"/>
    <w:rsid w:val="00D97092"/>
    <w:rsid w:val="00D97642"/>
    <w:rsid w:val="00DA030A"/>
    <w:rsid w:val="00DA075B"/>
    <w:rsid w:val="00DA089C"/>
    <w:rsid w:val="00DA1145"/>
    <w:rsid w:val="00DA11B4"/>
    <w:rsid w:val="00DA13F5"/>
    <w:rsid w:val="00DA1A05"/>
    <w:rsid w:val="00DA1C06"/>
    <w:rsid w:val="00DA1EDB"/>
    <w:rsid w:val="00DA20D6"/>
    <w:rsid w:val="00DA21A0"/>
    <w:rsid w:val="00DA292D"/>
    <w:rsid w:val="00DA3751"/>
    <w:rsid w:val="00DA3948"/>
    <w:rsid w:val="00DA39E3"/>
    <w:rsid w:val="00DA41C4"/>
    <w:rsid w:val="00DA46D2"/>
    <w:rsid w:val="00DA4C64"/>
    <w:rsid w:val="00DA4D58"/>
    <w:rsid w:val="00DA4D82"/>
    <w:rsid w:val="00DA4ED1"/>
    <w:rsid w:val="00DA5145"/>
    <w:rsid w:val="00DA5AC3"/>
    <w:rsid w:val="00DA5E21"/>
    <w:rsid w:val="00DA6039"/>
    <w:rsid w:val="00DA635F"/>
    <w:rsid w:val="00DA6889"/>
    <w:rsid w:val="00DA72EF"/>
    <w:rsid w:val="00DA77FA"/>
    <w:rsid w:val="00DA79FF"/>
    <w:rsid w:val="00DB005B"/>
    <w:rsid w:val="00DB0A43"/>
    <w:rsid w:val="00DB1498"/>
    <w:rsid w:val="00DB2176"/>
    <w:rsid w:val="00DB2575"/>
    <w:rsid w:val="00DB2A83"/>
    <w:rsid w:val="00DB2B0F"/>
    <w:rsid w:val="00DB2B18"/>
    <w:rsid w:val="00DB2FC7"/>
    <w:rsid w:val="00DB304D"/>
    <w:rsid w:val="00DB323C"/>
    <w:rsid w:val="00DB3522"/>
    <w:rsid w:val="00DB38B4"/>
    <w:rsid w:val="00DB469B"/>
    <w:rsid w:val="00DB4769"/>
    <w:rsid w:val="00DB5268"/>
    <w:rsid w:val="00DB579E"/>
    <w:rsid w:val="00DB5B80"/>
    <w:rsid w:val="00DB5F8D"/>
    <w:rsid w:val="00DB648F"/>
    <w:rsid w:val="00DB6563"/>
    <w:rsid w:val="00DB6984"/>
    <w:rsid w:val="00DB6D36"/>
    <w:rsid w:val="00DB704F"/>
    <w:rsid w:val="00DB779D"/>
    <w:rsid w:val="00DB7BBE"/>
    <w:rsid w:val="00DB7E20"/>
    <w:rsid w:val="00DC017B"/>
    <w:rsid w:val="00DC04DD"/>
    <w:rsid w:val="00DC06F7"/>
    <w:rsid w:val="00DC245B"/>
    <w:rsid w:val="00DC28CF"/>
    <w:rsid w:val="00DC2906"/>
    <w:rsid w:val="00DC2B5F"/>
    <w:rsid w:val="00DC2DCE"/>
    <w:rsid w:val="00DC3417"/>
    <w:rsid w:val="00DC3AD7"/>
    <w:rsid w:val="00DC3D7C"/>
    <w:rsid w:val="00DC3F65"/>
    <w:rsid w:val="00DC408C"/>
    <w:rsid w:val="00DC4B19"/>
    <w:rsid w:val="00DC5208"/>
    <w:rsid w:val="00DC605E"/>
    <w:rsid w:val="00DC62B0"/>
    <w:rsid w:val="00DC70D5"/>
    <w:rsid w:val="00DC7694"/>
    <w:rsid w:val="00DC7B66"/>
    <w:rsid w:val="00DC7CE7"/>
    <w:rsid w:val="00DC7DAD"/>
    <w:rsid w:val="00DD03C5"/>
    <w:rsid w:val="00DD0C39"/>
    <w:rsid w:val="00DD0C9B"/>
    <w:rsid w:val="00DD17E5"/>
    <w:rsid w:val="00DD2C69"/>
    <w:rsid w:val="00DD3245"/>
    <w:rsid w:val="00DD3467"/>
    <w:rsid w:val="00DD3C36"/>
    <w:rsid w:val="00DD4DEA"/>
    <w:rsid w:val="00DD5679"/>
    <w:rsid w:val="00DD5C18"/>
    <w:rsid w:val="00DD5C2D"/>
    <w:rsid w:val="00DD5CA2"/>
    <w:rsid w:val="00DD5CD5"/>
    <w:rsid w:val="00DD6152"/>
    <w:rsid w:val="00DD624C"/>
    <w:rsid w:val="00DD62F3"/>
    <w:rsid w:val="00DD670B"/>
    <w:rsid w:val="00DD73F7"/>
    <w:rsid w:val="00DD756F"/>
    <w:rsid w:val="00DD78D9"/>
    <w:rsid w:val="00DD7B0F"/>
    <w:rsid w:val="00DD7B6F"/>
    <w:rsid w:val="00DD7D51"/>
    <w:rsid w:val="00DE0474"/>
    <w:rsid w:val="00DE0BF8"/>
    <w:rsid w:val="00DE27B3"/>
    <w:rsid w:val="00DE2CA0"/>
    <w:rsid w:val="00DE2F35"/>
    <w:rsid w:val="00DE326F"/>
    <w:rsid w:val="00DE3851"/>
    <w:rsid w:val="00DE3C5B"/>
    <w:rsid w:val="00DE4230"/>
    <w:rsid w:val="00DE4417"/>
    <w:rsid w:val="00DE455D"/>
    <w:rsid w:val="00DE4651"/>
    <w:rsid w:val="00DE4BB9"/>
    <w:rsid w:val="00DE4FEB"/>
    <w:rsid w:val="00DE51B6"/>
    <w:rsid w:val="00DE5854"/>
    <w:rsid w:val="00DE5BC2"/>
    <w:rsid w:val="00DE5CC6"/>
    <w:rsid w:val="00DE6790"/>
    <w:rsid w:val="00DE6E1F"/>
    <w:rsid w:val="00DE7054"/>
    <w:rsid w:val="00DE7213"/>
    <w:rsid w:val="00DE7299"/>
    <w:rsid w:val="00DE7C7F"/>
    <w:rsid w:val="00DF021B"/>
    <w:rsid w:val="00DF03E2"/>
    <w:rsid w:val="00DF03E6"/>
    <w:rsid w:val="00DF043C"/>
    <w:rsid w:val="00DF08F1"/>
    <w:rsid w:val="00DF13FF"/>
    <w:rsid w:val="00DF298D"/>
    <w:rsid w:val="00DF2B1F"/>
    <w:rsid w:val="00DF2B68"/>
    <w:rsid w:val="00DF2E27"/>
    <w:rsid w:val="00DF2EA2"/>
    <w:rsid w:val="00DF2FD2"/>
    <w:rsid w:val="00DF3B09"/>
    <w:rsid w:val="00DF47C0"/>
    <w:rsid w:val="00DF501E"/>
    <w:rsid w:val="00DF51D3"/>
    <w:rsid w:val="00DF52B8"/>
    <w:rsid w:val="00DF5B55"/>
    <w:rsid w:val="00DF5EC3"/>
    <w:rsid w:val="00DF610D"/>
    <w:rsid w:val="00DF6365"/>
    <w:rsid w:val="00DF6B12"/>
    <w:rsid w:val="00DF6D6A"/>
    <w:rsid w:val="00DF6F40"/>
    <w:rsid w:val="00DF6F9A"/>
    <w:rsid w:val="00DF77A1"/>
    <w:rsid w:val="00DF7AA7"/>
    <w:rsid w:val="00E006C0"/>
    <w:rsid w:val="00E00D9E"/>
    <w:rsid w:val="00E00F16"/>
    <w:rsid w:val="00E012CA"/>
    <w:rsid w:val="00E0138B"/>
    <w:rsid w:val="00E013B0"/>
    <w:rsid w:val="00E01421"/>
    <w:rsid w:val="00E01560"/>
    <w:rsid w:val="00E016DF"/>
    <w:rsid w:val="00E01CEA"/>
    <w:rsid w:val="00E01D57"/>
    <w:rsid w:val="00E01E27"/>
    <w:rsid w:val="00E02A2C"/>
    <w:rsid w:val="00E02F7B"/>
    <w:rsid w:val="00E032A9"/>
    <w:rsid w:val="00E035BA"/>
    <w:rsid w:val="00E0373A"/>
    <w:rsid w:val="00E03CDD"/>
    <w:rsid w:val="00E0403B"/>
    <w:rsid w:val="00E040D5"/>
    <w:rsid w:val="00E0450E"/>
    <w:rsid w:val="00E04617"/>
    <w:rsid w:val="00E04A7C"/>
    <w:rsid w:val="00E05C56"/>
    <w:rsid w:val="00E05DBC"/>
    <w:rsid w:val="00E061D2"/>
    <w:rsid w:val="00E061FC"/>
    <w:rsid w:val="00E062AB"/>
    <w:rsid w:val="00E06F79"/>
    <w:rsid w:val="00E06F8A"/>
    <w:rsid w:val="00E07022"/>
    <w:rsid w:val="00E073B8"/>
    <w:rsid w:val="00E07B43"/>
    <w:rsid w:val="00E07C21"/>
    <w:rsid w:val="00E103BC"/>
    <w:rsid w:val="00E104F5"/>
    <w:rsid w:val="00E106B4"/>
    <w:rsid w:val="00E1072B"/>
    <w:rsid w:val="00E10B79"/>
    <w:rsid w:val="00E12758"/>
    <w:rsid w:val="00E12A93"/>
    <w:rsid w:val="00E12BD5"/>
    <w:rsid w:val="00E13AB3"/>
    <w:rsid w:val="00E13C4F"/>
    <w:rsid w:val="00E13CE6"/>
    <w:rsid w:val="00E13E1F"/>
    <w:rsid w:val="00E13E92"/>
    <w:rsid w:val="00E1412E"/>
    <w:rsid w:val="00E141A3"/>
    <w:rsid w:val="00E14A42"/>
    <w:rsid w:val="00E14BC0"/>
    <w:rsid w:val="00E14CB6"/>
    <w:rsid w:val="00E152C2"/>
    <w:rsid w:val="00E15304"/>
    <w:rsid w:val="00E15F4F"/>
    <w:rsid w:val="00E16328"/>
    <w:rsid w:val="00E1686D"/>
    <w:rsid w:val="00E169CC"/>
    <w:rsid w:val="00E16F0C"/>
    <w:rsid w:val="00E171EE"/>
    <w:rsid w:val="00E1773A"/>
    <w:rsid w:val="00E1778A"/>
    <w:rsid w:val="00E17D0B"/>
    <w:rsid w:val="00E203DD"/>
    <w:rsid w:val="00E20CF5"/>
    <w:rsid w:val="00E21127"/>
    <w:rsid w:val="00E21F5A"/>
    <w:rsid w:val="00E226E7"/>
    <w:rsid w:val="00E228B9"/>
    <w:rsid w:val="00E22B5F"/>
    <w:rsid w:val="00E22EB0"/>
    <w:rsid w:val="00E23161"/>
    <w:rsid w:val="00E23820"/>
    <w:rsid w:val="00E23828"/>
    <w:rsid w:val="00E2397F"/>
    <w:rsid w:val="00E24096"/>
    <w:rsid w:val="00E243C8"/>
    <w:rsid w:val="00E24492"/>
    <w:rsid w:val="00E247E5"/>
    <w:rsid w:val="00E24D5C"/>
    <w:rsid w:val="00E25345"/>
    <w:rsid w:val="00E2571B"/>
    <w:rsid w:val="00E25CDC"/>
    <w:rsid w:val="00E26683"/>
    <w:rsid w:val="00E26718"/>
    <w:rsid w:val="00E26C5A"/>
    <w:rsid w:val="00E26CF9"/>
    <w:rsid w:val="00E26E88"/>
    <w:rsid w:val="00E26F72"/>
    <w:rsid w:val="00E26F84"/>
    <w:rsid w:val="00E2712E"/>
    <w:rsid w:val="00E27A95"/>
    <w:rsid w:val="00E27E40"/>
    <w:rsid w:val="00E27F83"/>
    <w:rsid w:val="00E30028"/>
    <w:rsid w:val="00E301C4"/>
    <w:rsid w:val="00E30766"/>
    <w:rsid w:val="00E308C2"/>
    <w:rsid w:val="00E3174A"/>
    <w:rsid w:val="00E31F26"/>
    <w:rsid w:val="00E333D3"/>
    <w:rsid w:val="00E3375F"/>
    <w:rsid w:val="00E33DAC"/>
    <w:rsid w:val="00E33F83"/>
    <w:rsid w:val="00E34105"/>
    <w:rsid w:val="00E34C84"/>
    <w:rsid w:val="00E3642C"/>
    <w:rsid w:val="00E364C3"/>
    <w:rsid w:val="00E366CD"/>
    <w:rsid w:val="00E366EC"/>
    <w:rsid w:val="00E36756"/>
    <w:rsid w:val="00E37449"/>
    <w:rsid w:val="00E37495"/>
    <w:rsid w:val="00E37E6A"/>
    <w:rsid w:val="00E37F6F"/>
    <w:rsid w:val="00E40115"/>
    <w:rsid w:val="00E4036E"/>
    <w:rsid w:val="00E40540"/>
    <w:rsid w:val="00E40708"/>
    <w:rsid w:val="00E40776"/>
    <w:rsid w:val="00E40C14"/>
    <w:rsid w:val="00E41432"/>
    <w:rsid w:val="00E414E1"/>
    <w:rsid w:val="00E41BF5"/>
    <w:rsid w:val="00E41C0C"/>
    <w:rsid w:val="00E42AB7"/>
    <w:rsid w:val="00E42C23"/>
    <w:rsid w:val="00E42E72"/>
    <w:rsid w:val="00E43129"/>
    <w:rsid w:val="00E4316C"/>
    <w:rsid w:val="00E4322B"/>
    <w:rsid w:val="00E4350B"/>
    <w:rsid w:val="00E43B94"/>
    <w:rsid w:val="00E440B3"/>
    <w:rsid w:val="00E44918"/>
    <w:rsid w:val="00E44DBF"/>
    <w:rsid w:val="00E45749"/>
    <w:rsid w:val="00E460CF"/>
    <w:rsid w:val="00E4629E"/>
    <w:rsid w:val="00E463A0"/>
    <w:rsid w:val="00E47758"/>
    <w:rsid w:val="00E47BFA"/>
    <w:rsid w:val="00E47DE8"/>
    <w:rsid w:val="00E50016"/>
    <w:rsid w:val="00E50250"/>
    <w:rsid w:val="00E503D8"/>
    <w:rsid w:val="00E50BD9"/>
    <w:rsid w:val="00E51264"/>
    <w:rsid w:val="00E512AC"/>
    <w:rsid w:val="00E515D3"/>
    <w:rsid w:val="00E515DC"/>
    <w:rsid w:val="00E516CD"/>
    <w:rsid w:val="00E51719"/>
    <w:rsid w:val="00E51785"/>
    <w:rsid w:val="00E519CD"/>
    <w:rsid w:val="00E51DEF"/>
    <w:rsid w:val="00E524F6"/>
    <w:rsid w:val="00E5295C"/>
    <w:rsid w:val="00E52A59"/>
    <w:rsid w:val="00E540B7"/>
    <w:rsid w:val="00E5422D"/>
    <w:rsid w:val="00E542F2"/>
    <w:rsid w:val="00E55FBD"/>
    <w:rsid w:val="00E561CE"/>
    <w:rsid w:val="00E5685F"/>
    <w:rsid w:val="00E56F81"/>
    <w:rsid w:val="00E57116"/>
    <w:rsid w:val="00E5759A"/>
    <w:rsid w:val="00E5779D"/>
    <w:rsid w:val="00E57B92"/>
    <w:rsid w:val="00E57D71"/>
    <w:rsid w:val="00E604C8"/>
    <w:rsid w:val="00E608BB"/>
    <w:rsid w:val="00E6092B"/>
    <w:rsid w:val="00E61004"/>
    <w:rsid w:val="00E61517"/>
    <w:rsid w:val="00E61771"/>
    <w:rsid w:val="00E6186E"/>
    <w:rsid w:val="00E62319"/>
    <w:rsid w:val="00E62325"/>
    <w:rsid w:val="00E62349"/>
    <w:rsid w:val="00E629AE"/>
    <w:rsid w:val="00E62DF8"/>
    <w:rsid w:val="00E62E0C"/>
    <w:rsid w:val="00E631BD"/>
    <w:rsid w:val="00E63C0B"/>
    <w:rsid w:val="00E63C0C"/>
    <w:rsid w:val="00E64469"/>
    <w:rsid w:val="00E64AC5"/>
    <w:rsid w:val="00E64C7F"/>
    <w:rsid w:val="00E64E7B"/>
    <w:rsid w:val="00E65126"/>
    <w:rsid w:val="00E65AC5"/>
    <w:rsid w:val="00E66885"/>
    <w:rsid w:val="00E671D2"/>
    <w:rsid w:val="00E672E5"/>
    <w:rsid w:val="00E67853"/>
    <w:rsid w:val="00E6787D"/>
    <w:rsid w:val="00E7055B"/>
    <w:rsid w:val="00E70640"/>
    <w:rsid w:val="00E70CD8"/>
    <w:rsid w:val="00E70F0C"/>
    <w:rsid w:val="00E71B1E"/>
    <w:rsid w:val="00E71BE7"/>
    <w:rsid w:val="00E7205B"/>
    <w:rsid w:val="00E726B9"/>
    <w:rsid w:val="00E7270D"/>
    <w:rsid w:val="00E727D5"/>
    <w:rsid w:val="00E734BA"/>
    <w:rsid w:val="00E73710"/>
    <w:rsid w:val="00E749BB"/>
    <w:rsid w:val="00E749DB"/>
    <w:rsid w:val="00E74A40"/>
    <w:rsid w:val="00E74A7E"/>
    <w:rsid w:val="00E74C51"/>
    <w:rsid w:val="00E74CEA"/>
    <w:rsid w:val="00E74DD4"/>
    <w:rsid w:val="00E75603"/>
    <w:rsid w:val="00E758EB"/>
    <w:rsid w:val="00E75964"/>
    <w:rsid w:val="00E75A3F"/>
    <w:rsid w:val="00E75AAA"/>
    <w:rsid w:val="00E75B88"/>
    <w:rsid w:val="00E75D43"/>
    <w:rsid w:val="00E75EC8"/>
    <w:rsid w:val="00E760C6"/>
    <w:rsid w:val="00E76276"/>
    <w:rsid w:val="00E76DD0"/>
    <w:rsid w:val="00E76F15"/>
    <w:rsid w:val="00E7706C"/>
    <w:rsid w:val="00E7712B"/>
    <w:rsid w:val="00E774D2"/>
    <w:rsid w:val="00E77C86"/>
    <w:rsid w:val="00E8096E"/>
    <w:rsid w:val="00E80B08"/>
    <w:rsid w:val="00E80B14"/>
    <w:rsid w:val="00E80D3C"/>
    <w:rsid w:val="00E81D14"/>
    <w:rsid w:val="00E820F2"/>
    <w:rsid w:val="00E821B7"/>
    <w:rsid w:val="00E82610"/>
    <w:rsid w:val="00E839F9"/>
    <w:rsid w:val="00E84234"/>
    <w:rsid w:val="00E8430A"/>
    <w:rsid w:val="00E845DF"/>
    <w:rsid w:val="00E84BE0"/>
    <w:rsid w:val="00E84D94"/>
    <w:rsid w:val="00E85C50"/>
    <w:rsid w:val="00E86711"/>
    <w:rsid w:val="00E867A2"/>
    <w:rsid w:val="00E867BD"/>
    <w:rsid w:val="00E8742D"/>
    <w:rsid w:val="00E8764B"/>
    <w:rsid w:val="00E902AF"/>
    <w:rsid w:val="00E907DA"/>
    <w:rsid w:val="00E90984"/>
    <w:rsid w:val="00E90C3C"/>
    <w:rsid w:val="00E90C5E"/>
    <w:rsid w:val="00E90F40"/>
    <w:rsid w:val="00E910A0"/>
    <w:rsid w:val="00E91131"/>
    <w:rsid w:val="00E9142B"/>
    <w:rsid w:val="00E91C42"/>
    <w:rsid w:val="00E92167"/>
    <w:rsid w:val="00E924D5"/>
    <w:rsid w:val="00E94951"/>
    <w:rsid w:val="00E951C1"/>
    <w:rsid w:val="00E95387"/>
    <w:rsid w:val="00E958EE"/>
    <w:rsid w:val="00E958F4"/>
    <w:rsid w:val="00E959A7"/>
    <w:rsid w:val="00E95BBF"/>
    <w:rsid w:val="00E95E2A"/>
    <w:rsid w:val="00E95F1F"/>
    <w:rsid w:val="00E962FB"/>
    <w:rsid w:val="00E9674E"/>
    <w:rsid w:val="00E96BE5"/>
    <w:rsid w:val="00E96E5F"/>
    <w:rsid w:val="00E96E6D"/>
    <w:rsid w:val="00E97055"/>
    <w:rsid w:val="00E97540"/>
    <w:rsid w:val="00E9765A"/>
    <w:rsid w:val="00E9777D"/>
    <w:rsid w:val="00E97846"/>
    <w:rsid w:val="00EA025A"/>
    <w:rsid w:val="00EA03EB"/>
    <w:rsid w:val="00EA05DB"/>
    <w:rsid w:val="00EA060D"/>
    <w:rsid w:val="00EA08EB"/>
    <w:rsid w:val="00EA0E72"/>
    <w:rsid w:val="00EA0F98"/>
    <w:rsid w:val="00EA0FB1"/>
    <w:rsid w:val="00EA13F2"/>
    <w:rsid w:val="00EA1498"/>
    <w:rsid w:val="00EA15A8"/>
    <w:rsid w:val="00EA1989"/>
    <w:rsid w:val="00EA1C76"/>
    <w:rsid w:val="00EA1F3C"/>
    <w:rsid w:val="00EA2676"/>
    <w:rsid w:val="00EA32ED"/>
    <w:rsid w:val="00EA3682"/>
    <w:rsid w:val="00EA389D"/>
    <w:rsid w:val="00EA38E6"/>
    <w:rsid w:val="00EA4548"/>
    <w:rsid w:val="00EA4F20"/>
    <w:rsid w:val="00EA5289"/>
    <w:rsid w:val="00EA5C4C"/>
    <w:rsid w:val="00EA66D3"/>
    <w:rsid w:val="00EA6E6E"/>
    <w:rsid w:val="00EA6E84"/>
    <w:rsid w:val="00EA6FBE"/>
    <w:rsid w:val="00EA7597"/>
    <w:rsid w:val="00EA7C96"/>
    <w:rsid w:val="00EB0715"/>
    <w:rsid w:val="00EB0BBC"/>
    <w:rsid w:val="00EB0C2E"/>
    <w:rsid w:val="00EB0C81"/>
    <w:rsid w:val="00EB0FDB"/>
    <w:rsid w:val="00EB0FE2"/>
    <w:rsid w:val="00EB12BE"/>
    <w:rsid w:val="00EB1964"/>
    <w:rsid w:val="00EB1B47"/>
    <w:rsid w:val="00EB1DC7"/>
    <w:rsid w:val="00EB2F43"/>
    <w:rsid w:val="00EB3111"/>
    <w:rsid w:val="00EB31B1"/>
    <w:rsid w:val="00EB366D"/>
    <w:rsid w:val="00EB3E26"/>
    <w:rsid w:val="00EB4666"/>
    <w:rsid w:val="00EB49B0"/>
    <w:rsid w:val="00EB55FF"/>
    <w:rsid w:val="00EB57F4"/>
    <w:rsid w:val="00EB5D09"/>
    <w:rsid w:val="00EB5D83"/>
    <w:rsid w:val="00EB61C0"/>
    <w:rsid w:val="00EB63D1"/>
    <w:rsid w:val="00EB6E4D"/>
    <w:rsid w:val="00EB7DC3"/>
    <w:rsid w:val="00EC0056"/>
    <w:rsid w:val="00EC031C"/>
    <w:rsid w:val="00EC0552"/>
    <w:rsid w:val="00EC0BEF"/>
    <w:rsid w:val="00EC1745"/>
    <w:rsid w:val="00EC195E"/>
    <w:rsid w:val="00EC1C18"/>
    <w:rsid w:val="00EC1C4E"/>
    <w:rsid w:val="00EC1C75"/>
    <w:rsid w:val="00EC30E0"/>
    <w:rsid w:val="00EC3C43"/>
    <w:rsid w:val="00EC41DA"/>
    <w:rsid w:val="00EC4485"/>
    <w:rsid w:val="00EC4F16"/>
    <w:rsid w:val="00EC53C0"/>
    <w:rsid w:val="00EC553A"/>
    <w:rsid w:val="00EC5DBF"/>
    <w:rsid w:val="00EC5FE5"/>
    <w:rsid w:val="00EC6738"/>
    <w:rsid w:val="00EC6BC9"/>
    <w:rsid w:val="00EC7322"/>
    <w:rsid w:val="00EC7415"/>
    <w:rsid w:val="00EC7993"/>
    <w:rsid w:val="00EC7BCD"/>
    <w:rsid w:val="00EC7C55"/>
    <w:rsid w:val="00ED0821"/>
    <w:rsid w:val="00ED0EFC"/>
    <w:rsid w:val="00ED1118"/>
    <w:rsid w:val="00ED169D"/>
    <w:rsid w:val="00ED20C7"/>
    <w:rsid w:val="00ED21DB"/>
    <w:rsid w:val="00ED21E3"/>
    <w:rsid w:val="00ED28AD"/>
    <w:rsid w:val="00ED2B76"/>
    <w:rsid w:val="00ED311E"/>
    <w:rsid w:val="00ED340A"/>
    <w:rsid w:val="00ED37D3"/>
    <w:rsid w:val="00ED37E9"/>
    <w:rsid w:val="00ED3B0E"/>
    <w:rsid w:val="00ED3EF3"/>
    <w:rsid w:val="00ED3F2E"/>
    <w:rsid w:val="00ED529B"/>
    <w:rsid w:val="00ED59F2"/>
    <w:rsid w:val="00ED5B6C"/>
    <w:rsid w:val="00ED5E15"/>
    <w:rsid w:val="00ED6038"/>
    <w:rsid w:val="00ED6498"/>
    <w:rsid w:val="00ED6E8C"/>
    <w:rsid w:val="00ED6F7A"/>
    <w:rsid w:val="00ED7192"/>
    <w:rsid w:val="00ED7255"/>
    <w:rsid w:val="00ED7570"/>
    <w:rsid w:val="00ED7839"/>
    <w:rsid w:val="00ED7A91"/>
    <w:rsid w:val="00ED7AEA"/>
    <w:rsid w:val="00EE0CC1"/>
    <w:rsid w:val="00EE0EED"/>
    <w:rsid w:val="00EE1565"/>
    <w:rsid w:val="00EE162F"/>
    <w:rsid w:val="00EE1C7E"/>
    <w:rsid w:val="00EE211E"/>
    <w:rsid w:val="00EE2210"/>
    <w:rsid w:val="00EE229B"/>
    <w:rsid w:val="00EE235E"/>
    <w:rsid w:val="00EE2848"/>
    <w:rsid w:val="00EE33C4"/>
    <w:rsid w:val="00EE3485"/>
    <w:rsid w:val="00EE3556"/>
    <w:rsid w:val="00EE392C"/>
    <w:rsid w:val="00EE3E01"/>
    <w:rsid w:val="00EE3F59"/>
    <w:rsid w:val="00EE40DE"/>
    <w:rsid w:val="00EE41B9"/>
    <w:rsid w:val="00EE427A"/>
    <w:rsid w:val="00EE43D4"/>
    <w:rsid w:val="00EE4616"/>
    <w:rsid w:val="00EE4E7C"/>
    <w:rsid w:val="00EE50FD"/>
    <w:rsid w:val="00EE5461"/>
    <w:rsid w:val="00EE58EF"/>
    <w:rsid w:val="00EE664A"/>
    <w:rsid w:val="00EE6746"/>
    <w:rsid w:val="00EE67C4"/>
    <w:rsid w:val="00EE6B16"/>
    <w:rsid w:val="00EE79E0"/>
    <w:rsid w:val="00EE7AC4"/>
    <w:rsid w:val="00EF0888"/>
    <w:rsid w:val="00EF0F93"/>
    <w:rsid w:val="00EF1896"/>
    <w:rsid w:val="00EF1F3B"/>
    <w:rsid w:val="00EF211A"/>
    <w:rsid w:val="00EF285E"/>
    <w:rsid w:val="00EF2BC9"/>
    <w:rsid w:val="00EF30B6"/>
    <w:rsid w:val="00EF3359"/>
    <w:rsid w:val="00EF3792"/>
    <w:rsid w:val="00EF39BC"/>
    <w:rsid w:val="00EF3A8A"/>
    <w:rsid w:val="00EF3EDB"/>
    <w:rsid w:val="00EF4226"/>
    <w:rsid w:val="00EF4790"/>
    <w:rsid w:val="00EF47D4"/>
    <w:rsid w:val="00EF496B"/>
    <w:rsid w:val="00EF499B"/>
    <w:rsid w:val="00EF4B9E"/>
    <w:rsid w:val="00EF56B1"/>
    <w:rsid w:val="00EF63C3"/>
    <w:rsid w:val="00EF65D7"/>
    <w:rsid w:val="00EF69E9"/>
    <w:rsid w:val="00EF69EE"/>
    <w:rsid w:val="00EF6FE7"/>
    <w:rsid w:val="00EF70FC"/>
    <w:rsid w:val="00EF72D8"/>
    <w:rsid w:val="00EF7A8A"/>
    <w:rsid w:val="00F00AAF"/>
    <w:rsid w:val="00F00AB9"/>
    <w:rsid w:val="00F00B1F"/>
    <w:rsid w:val="00F010C7"/>
    <w:rsid w:val="00F015BD"/>
    <w:rsid w:val="00F019AF"/>
    <w:rsid w:val="00F01C6E"/>
    <w:rsid w:val="00F01F76"/>
    <w:rsid w:val="00F01FAF"/>
    <w:rsid w:val="00F0212F"/>
    <w:rsid w:val="00F0243A"/>
    <w:rsid w:val="00F02B12"/>
    <w:rsid w:val="00F02DA2"/>
    <w:rsid w:val="00F0331F"/>
    <w:rsid w:val="00F037AA"/>
    <w:rsid w:val="00F03A85"/>
    <w:rsid w:val="00F03D00"/>
    <w:rsid w:val="00F0412F"/>
    <w:rsid w:val="00F04A6C"/>
    <w:rsid w:val="00F04BE1"/>
    <w:rsid w:val="00F04E79"/>
    <w:rsid w:val="00F04FAC"/>
    <w:rsid w:val="00F0512E"/>
    <w:rsid w:val="00F057A5"/>
    <w:rsid w:val="00F058CE"/>
    <w:rsid w:val="00F05F0C"/>
    <w:rsid w:val="00F05F45"/>
    <w:rsid w:val="00F0684D"/>
    <w:rsid w:val="00F0775E"/>
    <w:rsid w:val="00F0788E"/>
    <w:rsid w:val="00F07B10"/>
    <w:rsid w:val="00F07BE0"/>
    <w:rsid w:val="00F07DC5"/>
    <w:rsid w:val="00F10E77"/>
    <w:rsid w:val="00F11A9C"/>
    <w:rsid w:val="00F11C48"/>
    <w:rsid w:val="00F11EAE"/>
    <w:rsid w:val="00F12031"/>
    <w:rsid w:val="00F12209"/>
    <w:rsid w:val="00F125B2"/>
    <w:rsid w:val="00F127CE"/>
    <w:rsid w:val="00F130E3"/>
    <w:rsid w:val="00F136FD"/>
    <w:rsid w:val="00F13B1C"/>
    <w:rsid w:val="00F14AA6"/>
    <w:rsid w:val="00F14C78"/>
    <w:rsid w:val="00F15244"/>
    <w:rsid w:val="00F155AD"/>
    <w:rsid w:val="00F16074"/>
    <w:rsid w:val="00F16BE0"/>
    <w:rsid w:val="00F16D19"/>
    <w:rsid w:val="00F20542"/>
    <w:rsid w:val="00F20550"/>
    <w:rsid w:val="00F20DCD"/>
    <w:rsid w:val="00F2118B"/>
    <w:rsid w:val="00F212A1"/>
    <w:rsid w:val="00F214B1"/>
    <w:rsid w:val="00F21532"/>
    <w:rsid w:val="00F21560"/>
    <w:rsid w:val="00F216CB"/>
    <w:rsid w:val="00F21DBF"/>
    <w:rsid w:val="00F2294E"/>
    <w:rsid w:val="00F235BB"/>
    <w:rsid w:val="00F2364C"/>
    <w:rsid w:val="00F23C64"/>
    <w:rsid w:val="00F2535E"/>
    <w:rsid w:val="00F2545D"/>
    <w:rsid w:val="00F2616C"/>
    <w:rsid w:val="00F263CA"/>
    <w:rsid w:val="00F264CB"/>
    <w:rsid w:val="00F274D0"/>
    <w:rsid w:val="00F27C44"/>
    <w:rsid w:val="00F30078"/>
    <w:rsid w:val="00F3065A"/>
    <w:rsid w:val="00F307AB"/>
    <w:rsid w:val="00F30866"/>
    <w:rsid w:val="00F31076"/>
    <w:rsid w:val="00F3122C"/>
    <w:rsid w:val="00F31914"/>
    <w:rsid w:val="00F31B2A"/>
    <w:rsid w:val="00F320DF"/>
    <w:rsid w:val="00F32366"/>
    <w:rsid w:val="00F32536"/>
    <w:rsid w:val="00F331E8"/>
    <w:rsid w:val="00F33AA7"/>
    <w:rsid w:val="00F33D82"/>
    <w:rsid w:val="00F3404F"/>
    <w:rsid w:val="00F34385"/>
    <w:rsid w:val="00F34625"/>
    <w:rsid w:val="00F347BC"/>
    <w:rsid w:val="00F34CC2"/>
    <w:rsid w:val="00F350CF"/>
    <w:rsid w:val="00F35936"/>
    <w:rsid w:val="00F3607C"/>
    <w:rsid w:val="00F36305"/>
    <w:rsid w:val="00F36B69"/>
    <w:rsid w:val="00F37A84"/>
    <w:rsid w:val="00F37C39"/>
    <w:rsid w:val="00F37DFB"/>
    <w:rsid w:val="00F40B45"/>
    <w:rsid w:val="00F40E16"/>
    <w:rsid w:val="00F41094"/>
    <w:rsid w:val="00F414A8"/>
    <w:rsid w:val="00F417D9"/>
    <w:rsid w:val="00F41B14"/>
    <w:rsid w:val="00F41DF5"/>
    <w:rsid w:val="00F42364"/>
    <w:rsid w:val="00F4266B"/>
    <w:rsid w:val="00F429E1"/>
    <w:rsid w:val="00F42A98"/>
    <w:rsid w:val="00F436E8"/>
    <w:rsid w:val="00F442B2"/>
    <w:rsid w:val="00F44503"/>
    <w:rsid w:val="00F44674"/>
    <w:rsid w:val="00F44B08"/>
    <w:rsid w:val="00F45251"/>
    <w:rsid w:val="00F456D4"/>
    <w:rsid w:val="00F45F71"/>
    <w:rsid w:val="00F4634A"/>
    <w:rsid w:val="00F46662"/>
    <w:rsid w:val="00F46716"/>
    <w:rsid w:val="00F46CF1"/>
    <w:rsid w:val="00F46CFA"/>
    <w:rsid w:val="00F46DEA"/>
    <w:rsid w:val="00F5050D"/>
    <w:rsid w:val="00F50547"/>
    <w:rsid w:val="00F505D9"/>
    <w:rsid w:val="00F50A92"/>
    <w:rsid w:val="00F50CDE"/>
    <w:rsid w:val="00F51516"/>
    <w:rsid w:val="00F515D8"/>
    <w:rsid w:val="00F5170F"/>
    <w:rsid w:val="00F51FA0"/>
    <w:rsid w:val="00F52928"/>
    <w:rsid w:val="00F53178"/>
    <w:rsid w:val="00F53332"/>
    <w:rsid w:val="00F53391"/>
    <w:rsid w:val="00F53504"/>
    <w:rsid w:val="00F53514"/>
    <w:rsid w:val="00F5371D"/>
    <w:rsid w:val="00F53A87"/>
    <w:rsid w:val="00F53C19"/>
    <w:rsid w:val="00F53DD5"/>
    <w:rsid w:val="00F55128"/>
    <w:rsid w:val="00F553BA"/>
    <w:rsid w:val="00F56222"/>
    <w:rsid w:val="00F563FB"/>
    <w:rsid w:val="00F56702"/>
    <w:rsid w:val="00F56917"/>
    <w:rsid w:val="00F578D6"/>
    <w:rsid w:val="00F579DE"/>
    <w:rsid w:val="00F60C00"/>
    <w:rsid w:val="00F610D6"/>
    <w:rsid w:val="00F61236"/>
    <w:rsid w:val="00F6125E"/>
    <w:rsid w:val="00F618A3"/>
    <w:rsid w:val="00F61A02"/>
    <w:rsid w:val="00F620D8"/>
    <w:rsid w:val="00F62132"/>
    <w:rsid w:val="00F62495"/>
    <w:rsid w:val="00F627AB"/>
    <w:rsid w:val="00F62E77"/>
    <w:rsid w:val="00F632D9"/>
    <w:rsid w:val="00F6350A"/>
    <w:rsid w:val="00F637A6"/>
    <w:rsid w:val="00F637A9"/>
    <w:rsid w:val="00F63EB9"/>
    <w:rsid w:val="00F6430F"/>
    <w:rsid w:val="00F64F54"/>
    <w:rsid w:val="00F65788"/>
    <w:rsid w:val="00F65A4D"/>
    <w:rsid w:val="00F663DC"/>
    <w:rsid w:val="00F66CAA"/>
    <w:rsid w:val="00F67064"/>
    <w:rsid w:val="00F675AD"/>
    <w:rsid w:val="00F67A45"/>
    <w:rsid w:val="00F67B48"/>
    <w:rsid w:val="00F67E72"/>
    <w:rsid w:val="00F67F33"/>
    <w:rsid w:val="00F70344"/>
    <w:rsid w:val="00F7072A"/>
    <w:rsid w:val="00F7145F"/>
    <w:rsid w:val="00F7215A"/>
    <w:rsid w:val="00F72CC2"/>
    <w:rsid w:val="00F72D8C"/>
    <w:rsid w:val="00F7309D"/>
    <w:rsid w:val="00F73536"/>
    <w:rsid w:val="00F73559"/>
    <w:rsid w:val="00F73952"/>
    <w:rsid w:val="00F7510A"/>
    <w:rsid w:val="00F758C3"/>
    <w:rsid w:val="00F75DA2"/>
    <w:rsid w:val="00F75E47"/>
    <w:rsid w:val="00F75ECF"/>
    <w:rsid w:val="00F76DE1"/>
    <w:rsid w:val="00F77091"/>
    <w:rsid w:val="00F77A30"/>
    <w:rsid w:val="00F77B9C"/>
    <w:rsid w:val="00F77BC3"/>
    <w:rsid w:val="00F8014D"/>
    <w:rsid w:val="00F80470"/>
    <w:rsid w:val="00F806A2"/>
    <w:rsid w:val="00F80873"/>
    <w:rsid w:val="00F80D7B"/>
    <w:rsid w:val="00F80DC8"/>
    <w:rsid w:val="00F812B9"/>
    <w:rsid w:val="00F814AD"/>
    <w:rsid w:val="00F819C4"/>
    <w:rsid w:val="00F81C8D"/>
    <w:rsid w:val="00F81E9C"/>
    <w:rsid w:val="00F82484"/>
    <w:rsid w:val="00F82614"/>
    <w:rsid w:val="00F82A96"/>
    <w:rsid w:val="00F82C4C"/>
    <w:rsid w:val="00F82D28"/>
    <w:rsid w:val="00F833F5"/>
    <w:rsid w:val="00F84574"/>
    <w:rsid w:val="00F849DF"/>
    <w:rsid w:val="00F84B39"/>
    <w:rsid w:val="00F8500D"/>
    <w:rsid w:val="00F854D2"/>
    <w:rsid w:val="00F85A19"/>
    <w:rsid w:val="00F86C2A"/>
    <w:rsid w:val="00F87A3B"/>
    <w:rsid w:val="00F87E35"/>
    <w:rsid w:val="00F90CB3"/>
    <w:rsid w:val="00F90D86"/>
    <w:rsid w:val="00F90F7B"/>
    <w:rsid w:val="00F91301"/>
    <w:rsid w:val="00F9171C"/>
    <w:rsid w:val="00F91A4E"/>
    <w:rsid w:val="00F91C20"/>
    <w:rsid w:val="00F922F1"/>
    <w:rsid w:val="00F924FA"/>
    <w:rsid w:val="00F925E0"/>
    <w:rsid w:val="00F92F5A"/>
    <w:rsid w:val="00F93180"/>
    <w:rsid w:val="00F9324C"/>
    <w:rsid w:val="00F94B8E"/>
    <w:rsid w:val="00F94D35"/>
    <w:rsid w:val="00F95110"/>
    <w:rsid w:val="00F958D9"/>
    <w:rsid w:val="00F95908"/>
    <w:rsid w:val="00F95C74"/>
    <w:rsid w:val="00F95E83"/>
    <w:rsid w:val="00F9620A"/>
    <w:rsid w:val="00F9631B"/>
    <w:rsid w:val="00F9693A"/>
    <w:rsid w:val="00F96C79"/>
    <w:rsid w:val="00F97448"/>
    <w:rsid w:val="00F975CB"/>
    <w:rsid w:val="00FA0029"/>
    <w:rsid w:val="00FA02C6"/>
    <w:rsid w:val="00FA07B8"/>
    <w:rsid w:val="00FA0E64"/>
    <w:rsid w:val="00FA104E"/>
    <w:rsid w:val="00FA19EF"/>
    <w:rsid w:val="00FA1BAD"/>
    <w:rsid w:val="00FA2492"/>
    <w:rsid w:val="00FA24AF"/>
    <w:rsid w:val="00FA30AD"/>
    <w:rsid w:val="00FA3289"/>
    <w:rsid w:val="00FA3397"/>
    <w:rsid w:val="00FA39FA"/>
    <w:rsid w:val="00FA3B1F"/>
    <w:rsid w:val="00FA3EEA"/>
    <w:rsid w:val="00FA49B3"/>
    <w:rsid w:val="00FA60BC"/>
    <w:rsid w:val="00FA6477"/>
    <w:rsid w:val="00FA699F"/>
    <w:rsid w:val="00FA6AA8"/>
    <w:rsid w:val="00FA6B7B"/>
    <w:rsid w:val="00FA6CA5"/>
    <w:rsid w:val="00FA703A"/>
    <w:rsid w:val="00FA71AB"/>
    <w:rsid w:val="00FA7288"/>
    <w:rsid w:val="00FA775A"/>
    <w:rsid w:val="00FB0437"/>
    <w:rsid w:val="00FB0F2F"/>
    <w:rsid w:val="00FB19DD"/>
    <w:rsid w:val="00FB2158"/>
    <w:rsid w:val="00FB21DF"/>
    <w:rsid w:val="00FB2739"/>
    <w:rsid w:val="00FB2DE8"/>
    <w:rsid w:val="00FB30D0"/>
    <w:rsid w:val="00FB3201"/>
    <w:rsid w:val="00FB3424"/>
    <w:rsid w:val="00FB3530"/>
    <w:rsid w:val="00FB490E"/>
    <w:rsid w:val="00FB4BDC"/>
    <w:rsid w:val="00FB516D"/>
    <w:rsid w:val="00FB525F"/>
    <w:rsid w:val="00FB5548"/>
    <w:rsid w:val="00FB6087"/>
    <w:rsid w:val="00FB6917"/>
    <w:rsid w:val="00FB6DE8"/>
    <w:rsid w:val="00FB7549"/>
    <w:rsid w:val="00FB7BC1"/>
    <w:rsid w:val="00FB7D3A"/>
    <w:rsid w:val="00FC0C11"/>
    <w:rsid w:val="00FC0EC0"/>
    <w:rsid w:val="00FC1107"/>
    <w:rsid w:val="00FC11E4"/>
    <w:rsid w:val="00FC290C"/>
    <w:rsid w:val="00FC30BA"/>
    <w:rsid w:val="00FC456B"/>
    <w:rsid w:val="00FC5FC6"/>
    <w:rsid w:val="00FC60FF"/>
    <w:rsid w:val="00FC6289"/>
    <w:rsid w:val="00FC690B"/>
    <w:rsid w:val="00FC6A9D"/>
    <w:rsid w:val="00FC7117"/>
    <w:rsid w:val="00FC75C1"/>
    <w:rsid w:val="00FD00B1"/>
    <w:rsid w:val="00FD03E2"/>
    <w:rsid w:val="00FD0847"/>
    <w:rsid w:val="00FD0B24"/>
    <w:rsid w:val="00FD0CFD"/>
    <w:rsid w:val="00FD11D8"/>
    <w:rsid w:val="00FD1205"/>
    <w:rsid w:val="00FD15C4"/>
    <w:rsid w:val="00FD180F"/>
    <w:rsid w:val="00FD1C8B"/>
    <w:rsid w:val="00FD214E"/>
    <w:rsid w:val="00FD2284"/>
    <w:rsid w:val="00FD256D"/>
    <w:rsid w:val="00FD274B"/>
    <w:rsid w:val="00FD3CD4"/>
    <w:rsid w:val="00FD3E86"/>
    <w:rsid w:val="00FD407B"/>
    <w:rsid w:val="00FD4193"/>
    <w:rsid w:val="00FD425C"/>
    <w:rsid w:val="00FD4338"/>
    <w:rsid w:val="00FD4363"/>
    <w:rsid w:val="00FD4488"/>
    <w:rsid w:val="00FD4BD3"/>
    <w:rsid w:val="00FD5494"/>
    <w:rsid w:val="00FD5659"/>
    <w:rsid w:val="00FD5959"/>
    <w:rsid w:val="00FD61F7"/>
    <w:rsid w:val="00FD66CD"/>
    <w:rsid w:val="00FD685C"/>
    <w:rsid w:val="00FD6A0D"/>
    <w:rsid w:val="00FD7000"/>
    <w:rsid w:val="00FD779A"/>
    <w:rsid w:val="00FE0008"/>
    <w:rsid w:val="00FE01B3"/>
    <w:rsid w:val="00FE0BA9"/>
    <w:rsid w:val="00FE0FAF"/>
    <w:rsid w:val="00FE1604"/>
    <w:rsid w:val="00FE17A7"/>
    <w:rsid w:val="00FE19C3"/>
    <w:rsid w:val="00FE1AC1"/>
    <w:rsid w:val="00FE1B00"/>
    <w:rsid w:val="00FE1E4D"/>
    <w:rsid w:val="00FE1FDB"/>
    <w:rsid w:val="00FE2337"/>
    <w:rsid w:val="00FE2672"/>
    <w:rsid w:val="00FE306B"/>
    <w:rsid w:val="00FE348A"/>
    <w:rsid w:val="00FE3BF5"/>
    <w:rsid w:val="00FE3C54"/>
    <w:rsid w:val="00FE40FF"/>
    <w:rsid w:val="00FE413D"/>
    <w:rsid w:val="00FE4313"/>
    <w:rsid w:val="00FE4D7D"/>
    <w:rsid w:val="00FE55DD"/>
    <w:rsid w:val="00FE5C90"/>
    <w:rsid w:val="00FE5CD2"/>
    <w:rsid w:val="00FE5EF6"/>
    <w:rsid w:val="00FE68EA"/>
    <w:rsid w:val="00FE690D"/>
    <w:rsid w:val="00FE6DC4"/>
    <w:rsid w:val="00FE6FF2"/>
    <w:rsid w:val="00FE7144"/>
    <w:rsid w:val="00FE755D"/>
    <w:rsid w:val="00FE79F8"/>
    <w:rsid w:val="00FE7FC1"/>
    <w:rsid w:val="00FF0252"/>
    <w:rsid w:val="00FF0A55"/>
    <w:rsid w:val="00FF0B4A"/>
    <w:rsid w:val="00FF1159"/>
    <w:rsid w:val="00FF1703"/>
    <w:rsid w:val="00FF184F"/>
    <w:rsid w:val="00FF190A"/>
    <w:rsid w:val="00FF1C42"/>
    <w:rsid w:val="00FF292F"/>
    <w:rsid w:val="00FF2A9F"/>
    <w:rsid w:val="00FF2F10"/>
    <w:rsid w:val="00FF30DC"/>
    <w:rsid w:val="00FF3F88"/>
    <w:rsid w:val="00FF3FB5"/>
    <w:rsid w:val="00FF42E7"/>
    <w:rsid w:val="00FF4A8E"/>
    <w:rsid w:val="00FF4F04"/>
    <w:rsid w:val="00FF50DD"/>
    <w:rsid w:val="00FF5EC2"/>
    <w:rsid w:val="00FF60FE"/>
    <w:rsid w:val="00FF6727"/>
    <w:rsid w:val="00FF68DC"/>
    <w:rsid w:val="00FF6E62"/>
    <w:rsid w:val="00FF7855"/>
    <w:rsid w:val="00FF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674D329C"/>
  <w15:docId w15:val="{136B6F6F-34A8-4CF6-AC7B-47E7EDC2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7AB"/>
    <w:rPr>
      <w:rFonts w:ascii="Arial" w:hAnsi="Arial" w:cs="Arial"/>
      <w:sz w:val="22"/>
      <w:szCs w:val="22"/>
      <w:lang w:eastAsia="en-US"/>
    </w:rPr>
  </w:style>
  <w:style w:type="paragraph" w:styleId="Heading1">
    <w:name w:val="heading 1"/>
    <w:basedOn w:val="Normal"/>
    <w:next w:val="Normal"/>
    <w:link w:val="Heading1Char"/>
    <w:qFormat/>
    <w:rsid w:val="00321F67"/>
    <w:pPr>
      <w:keepNext/>
      <w:outlineLvl w:val="0"/>
    </w:pPr>
    <w:rPr>
      <w:b/>
      <w:bCs/>
      <w:u w:val="single"/>
    </w:rPr>
  </w:style>
  <w:style w:type="paragraph" w:styleId="Heading2">
    <w:name w:val="heading 2"/>
    <w:basedOn w:val="Normal"/>
    <w:next w:val="Normal"/>
    <w:qFormat/>
    <w:rsid w:val="00321F67"/>
    <w:pPr>
      <w:keepNext/>
      <w:outlineLvl w:val="1"/>
    </w:pPr>
    <w:rPr>
      <w:b/>
      <w:bCs/>
      <w:i/>
      <w:iCs/>
    </w:rPr>
  </w:style>
  <w:style w:type="paragraph" w:styleId="Heading3">
    <w:name w:val="heading 3"/>
    <w:basedOn w:val="Normal"/>
    <w:next w:val="Normal"/>
    <w:qFormat/>
    <w:rsid w:val="00321F67"/>
    <w:pPr>
      <w:keepNext/>
      <w:outlineLvl w:val="2"/>
    </w:pPr>
    <w:rPr>
      <w:b/>
      <w:bCs/>
    </w:rPr>
  </w:style>
  <w:style w:type="paragraph" w:styleId="Heading4">
    <w:name w:val="heading 4"/>
    <w:basedOn w:val="Normal"/>
    <w:next w:val="Normal"/>
    <w:qFormat/>
    <w:rsid w:val="00321F67"/>
    <w:pPr>
      <w:keepNext/>
      <w:outlineLvl w:val="3"/>
    </w:pPr>
    <w:rPr>
      <w:u w:val="single"/>
    </w:rPr>
  </w:style>
  <w:style w:type="paragraph" w:styleId="Heading5">
    <w:name w:val="heading 5"/>
    <w:basedOn w:val="Normal"/>
    <w:next w:val="Normal"/>
    <w:qFormat/>
    <w:rsid w:val="00321F67"/>
    <w:pPr>
      <w:keepNext/>
      <w:jc w:val="center"/>
      <w:outlineLvl w:val="4"/>
    </w:pPr>
    <w:rPr>
      <w:b/>
      <w:bCs/>
      <w:u w:val="single"/>
    </w:rPr>
  </w:style>
  <w:style w:type="paragraph" w:styleId="Heading6">
    <w:name w:val="heading 6"/>
    <w:basedOn w:val="Normal"/>
    <w:next w:val="Normal"/>
    <w:qFormat/>
    <w:rsid w:val="00321F67"/>
    <w:pPr>
      <w:keepNext/>
      <w:jc w:val="center"/>
      <w:outlineLvl w:val="5"/>
    </w:pPr>
    <w:rPr>
      <w:b/>
      <w:bCs/>
    </w:rPr>
  </w:style>
  <w:style w:type="paragraph" w:styleId="Heading7">
    <w:name w:val="heading 7"/>
    <w:basedOn w:val="Normal"/>
    <w:next w:val="Normal"/>
    <w:qFormat/>
    <w:rsid w:val="00321F67"/>
    <w:pPr>
      <w:keepNext/>
      <w:jc w:val="both"/>
      <w:outlineLvl w:val="6"/>
    </w:pPr>
    <w:rPr>
      <w:b/>
      <w:bCs/>
      <w:u w:val="single"/>
    </w:rPr>
  </w:style>
  <w:style w:type="paragraph" w:styleId="Heading8">
    <w:name w:val="heading 8"/>
    <w:basedOn w:val="Normal"/>
    <w:next w:val="Normal"/>
    <w:qFormat/>
    <w:rsid w:val="00321F67"/>
    <w:pPr>
      <w:keepNext/>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1F67"/>
    <w:pPr>
      <w:tabs>
        <w:tab w:val="center" w:pos="4153"/>
        <w:tab w:val="right" w:pos="8306"/>
      </w:tabs>
    </w:pPr>
  </w:style>
  <w:style w:type="paragraph" w:styleId="Footer">
    <w:name w:val="footer"/>
    <w:basedOn w:val="Normal"/>
    <w:rsid w:val="00321F67"/>
    <w:pPr>
      <w:tabs>
        <w:tab w:val="center" w:pos="4153"/>
        <w:tab w:val="right" w:pos="8306"/>
      </w:tabs>
    </w:pPr>
  </w:style>
  <w:style w:type="character" w:styleId="PageNumber">
    <w:name w:val="page number"/>
    <w:basedOn w:val="DefaultParagraphFont"/>
    <w:rsid w:val="00321F67"/>
  </w:style>
  <w:style w:type="paragraph" w:styleId="BodyText">
    <w:name w:val="Body Text"/>
    <w:basedOn w:val="Normal"/>
    <w:link w:val="BodyTextChar"/>
    <w:rsid w:val="00321F67"/>
    <w:pPr>
      <w:jc w:val="both"/>
    </w:pPr>
  </w:style>
  <w:style w:type="paragraph" w:styleId="BodyText2">
    <w:name w:val="Body Text 2"/>
    <w:basedOn w:val="Normal"/>
    <w:link w:val="BodyText2Char"/>
    <w:rsid w:val="00321F67"/>
    <w:rPr>
      <w:b/>
      <w:bCs/>
    </w:rPr>
  </w:style>
  <w:style w:type="paragraph" w:styleId="ListBullet">
    <w:name w:val="List Bullet"/>
    <w:basedOn w:val="Normal"/>
    <w:autoRedefine/>
    <w:rsid w:val="00321F67"/>
    <w:pPr>
      <w:numPr>
        <w:numId w:val="1"/>
      </w:numPr>
    </w:pPr>
  </w:style>
  <w:style w:type="paragraph" w:customStyle="1" w:styleId="Dash">
    <w:name w:val="Dash"/>
    <w:basedOn w:val="Normal"/>
    <w:rsid w:val="00321F67"/>
    <w:pPr>
      <w:tabs>
        <w:tab w:val="left" w:pos="216"/>
      </w:tabs>
      <w:jc w:val="both"/>
    </w:pPr>
    <w:rPr>
      <w:szCs w:val="20"/>
    </w:rPr>
  </w:style>
  <w:style w:type="character" w:styleId="Hyperlink">
    <w:name w:val="Hyperlink"/>
    <w:basedOn w:val="DefaultParagraphFont"/>
    <w:rsid w:val="00C2022C"/>
    <w:rPr>
      <w:color w:val="0000FF"/>
      <w:u w:val="single"/>
    </w:rPr>
  </w:style>
  <w:style w:type="paragraph" w:styleId="DocumentMap">
    <w:name w:val="Document Map"/>
    <w:basedOn w:val="Normal"/>
    <w:semiHidden/>
    <w:rsid w:val="00494EFE"/>
    <w:pPr>
      <w:shd w:val="clear" w:color="auto" w:fill="000080"/>
    </w:pPr>
    <w:rPr>
      <w:rFonts w:ascii="Tahoma" w:hAnsi="Tahoma" w:cs="Tahoma"/>
      <w:sz w:val="20"/>
      <w:szCs w:val="20"/>
    </w:rPr>
  </w:style>
  <w:style w:type="paragraph" w:styleId="BodyText3">
    <w:name w:val="Body Text 3"/>
    <w:basedOn w:val="Normal"/>
    <w:rsid w:val="00A72BBE"/>
    <w:pPr>
      <w:spacing w:after="120"/>
    </w:pPr>
    <w:rPr>
      <w:sz w:val="16"/>
      <w:szCs w:val="16"/>
    </w:rPr>
  </w:style>
  <w:style w:type="paragraph" w:styleId="BodyTextIndent">
    <w:name w:val="Body Text Indent"/>
    <w:basedOn w:val="Normal"/>
    <w:link w:val="BodyTextIndentChar"/>
    <w:rsid w:val="004E3D33"/>
    <w:pPr>
      <w:spacing w:after="120"/>
      <w:ind w:left="283"/>
    </w:pPr>
  </w:style>
  <w:style w:type="paragraph" w:styleId="NormalWeb">
    <w:name w:val="Normal (Web)"/>
    <w:basedOn w:val="Normal"/>
    <w:uiPriority w:val="99"/>
    <w:rsid w:val="00F4634A"/>
    <w:pPr>
      <w:spacing w:before="100" w:beforeAutospacing="1"/>
    </w:pPr>
    <w:rPr>
      <w:rFonts w:ascii="Times New Roman" w:hAnsi="Times New Roman" w:cs="Times New Roman"/>
      <w:sz w:val="24"/>
      <w:szCs w:val="24"/>
      <w:lang w:eastAsia="en-GB"/>
    </w:rPr>
  </w:style>
  <w:style w:type="character" w:customStyle="1" w:styleId="BodyTextIndentChar">
    <w:name w:val="Body Text Indent Char"/>
    <w:basedOn w:val="DefaultParagraphFont"/>
    <w:link w:val="BodyTextIndent"/>
    <w:rsid w:val="007000E1"/>
    <w:rPr>
      <w:rFonts w:ascii="Arial" w:hAnsi="Arial" w:cs="Arial"/>
      <w:sz w:val="22"/>
      <w:szCs w:val="22"/>
      <w:lang w:val="en-GB" w:eastAsia="en-US" w:bidi="ar-SA"/>
    </w:rPr>
  </w:style>
  <w:style w:type="character" w:customStyle="1" w:styleId="BodyTextChar">
    <w:name w:val="Body Text Char"/>
    <w:basedOn w:val="DefaultParagraphFont"/>
    <w:link w:val="BodyText"/>
    <w:rsid w:val="007000E1"/>
    <w:rPr>
      <w:rFonts w:ascii="Arial" w:hAnsi="Arial" w:cs="Arial"/>
      <w:sz w:val="22"/>
      <w:szCs w:val="22"/>
      <w:lang w:val="en-GB" w:eastAsia="en-US" w:bidi="ar-SA"/>
    </w:rPr>
  </w:style>
  <w:style w:type="character" w:customStyle="1" w:styleId="BodyText2Char">
    <w:name w:val="Body Text 2 Char"/>
    <w:basedOn w:val="DefaultParagraphFont"/>
    <w:link w:val="BodyText2"/>
    <w:rsid w:val="007000E1"/>
    <w:rPr>
      <w:rFonts w:ascii="Arial" w:hAnsi="Arial" w:cs="Arial"/>
      <w:b/>
      <w:bCs/>
      <w:sz w:val="22"/>
      <w:szCs w:val="22"/>
      <w:lang w:val="en-GB" w:eastAsia="en-US" w:bidi="ar-SA"/>
    </w:rPr>
  </w:style>
  <w:style w:type="character" w:styleId="Strong">
    <w:name w:val="Strong"/>
    <w:basedOn w:val="DefaultParagraphFont"/>
    <w:qFormat/>
    <w:rsid w:val="001405A0"/>
    <w:rPr>
      <w:b/>
      <w:bCs/>
    </w:rPr>
  </w:style>
  <w:style w:type="paragraph" w:styleId="ListParagraph">
    <w:name w:val="List Paragraph"/>
    <w:basedOn w:val="Normal"/>
    <w:uiPriority w:val="34"/>
    <w:qFormat/>
    <w:rsid w:val="00467AD6"/>
    <w:pPr>
      <w:ind w:left="720"/>
      <w:contextualSpacing/>
    </w:pPr>
    <w:rPr>
      <w:rFonts w:ascii="Times New Roman" w:hAnsi="Times New Roman" w:cs="Times New Roman"/>
      <w:sz w:val="24"/>
      <w:szCs w:val="24"/>
      <w:lang w:val="en-US"/>
    </w:rPr>
  </w:style>
  <w:style w:type="character" w:customStyle="1" w:styleId="Heading1Char">
    <w:name w:val="Heading 1 Char"/>
    <w:basedOn w:val="DefaultParagraphFont"/>
    <w:link w:val="Heading1"/>
    <w:rsid w:val="00062C05"/>
    <w:rPr>
      <w:rFonts w:ascii="Arial" w:hAnsi="Arial" w:cs="Arial"/>
      <w:b/>
      <w:bCs/>
      <w:sz w:val="22"/>
      <w:szCs w:val="22"/>
      <w:u w:val="single"/>
      <w:lang w:val="en-GB"/>
    </w:rPr>
  </w:style>
  <w:style w:type="character" w:customStyle="1" w:styleId="HeaderChar">
    <w:name w:val="Header Char"/>
    <w:basedOn w:val="DefaultParagraphFont"/>
    <w:link w:val="Header"/>
    <w:rsid w:val="00E5295C"/>
    <w:rPr>
      <w:rFonts w:ascii="Arial" w:hAnsi="Arial" w:cs="Arial"/>
      <w:sz w:val="22"/>
      <w:szCs w:val="22"/>
      <w:lang w:val="en-GB"/>
    </w:rPr>
  </w:style>
  <w:style w:type="paragraph" w:styleId="BodyTextIndent3">
    <w:name w:val="Body Text Indent 3"/>
    <w:basedOn w:val="Normal"/>
    <w:link w:val="BodyTextIndent3Char"/>
    <w:rsid w:val="00691D6F"/>
    <w:pPr>
      <w:spacing w:after="120"/>
      <w:ind w:left="283"/>
    </w:pPr>
    <w:rPr>
      <w:sz w:val="16"/>
      <w:szCs w:val="16"/>
    </w:rPr>
  </w:style>
  <w:style w:type="character" w:customStyle="1" w:styleId="BodyTextIndent3Char">
    <w:name w:val="Body Text Indent 3 Char"/>
    <w:basedOn w:val="DefaultParagraphFont"/>
    <w:link w:val="BodyTextIndent3"/>
    <w:rsid w:val="00691D6F"/>
    <w:rPr>
      <w:rFonts w:ascii="Arial" w:hAnsi="Arial" w:cs="Arial"/>
      <w:sz w:val="16"/>
      <w:szCs w:val="16"/>
      <w:lang w:val="en-GB"/>
    </w:rPr>
  </w:style>
  <w:style w:type="paragraph" w:styleId="NoSpacing">
    <w:name w:val="No Spacing"/>
    <w:uiPriority w:val="1"/>
    <w:qFormat/>
    <w:rsid w:val="003F1CE1"/>
    <w:rPr>
      <w:rFonts w:ascii="Calibri" w:eastAsia="Calibri" w:hAnsi="Calibri"/>
      <w:sz w:val="22"/>
      <w:szCs w:val="22"/>
      <w:lang w:eastAsia="en-US"/>
    </w:rPr>
  </w:style>
  <w:style w:type="paragraph" w:styleId="BodyTextIndent2">
    <w:name w:val="Body Text Indent 2"/>
    <w:basedOn w:val="Normal"/>
    <w:link w:val="BodyTextIndent2Char"/>
    <w:rsid w:val="0072703A"/>
    <w:pPr>
      <w:spacing w:after="120" w:line="480" w:lineRule="auto"/>
      <w:ind w:left="283"/>
    </w:pPr>
  </w:style>
  <w:style w:type="character" w:customStyle="1" w:styleId="BodyTextIndent2Char">
    <w:name w:val="Body Text Indent 2 Char"/>
    <w:basedOn w:val="DefaultParagraphFont"/>
    <w:link w:val="BodyTextIndent2"/>
    <w:rsid w:val="0072703A"/>
    <w:rPr>
      <w:rFonts w:ascii="Arial" w:hAnsi="Arial" w:cs="Arial"/>
      <w:sz w:val="22"/>
      <w:szCs w:val="22"/>
      <w:lang w:val="en-GB"/>
    </w:rPr>
  </w:style>
  <w:style w:type="paragraph" w:customStyle="1" w:styleId="DefaultText">
    <w:name w:val="Default Text"/>
    <w:rsid w:val="00973F1C"/>
    <w:pPr>
      <w:autoSpaceDE w:val="0"/>
      <w:autoSpaceDN w:val="0"/>
      <w:adjustRightInd w:val="0"/>
    </w:pPr>
    <w:rPr>
      <w:color w:val="000000"/>
      <w:sz w:val="24"/>
      <w:szCs w:val="24"/>
      <w:lang w:val="en-US" w:eastAsia="en-US"/>
    </w:rPr>
  </w:style>
  <w:style w:type="paragraph" w:styleId="PlainText">
    <w:name w:val="Plain Text"/>
    <w:basedOn w:val="Normal"/>
    <w:link w:val="PlainTextChar"/>
    <w:uiPriority w:val="99"/>
    <w:unhideWhenUsed/>
    <w:rsid w:val="001D3354"/>
    <w:rPr>
      <w:rFonts w:eastAsia="Calibri" w:cs="Consolas"/>
      <w:szCs w:val="21"/>
      <w:lang w:val="en-US"/>
    </w:rPr>
  </w:style>
  <w:style w:type="character" w:customStyle="1" w:styleId="PlainTextChar">
    <w:name w:val="Plain Text Char"/>
    <w:basedOn w:val="DefaultParagraphFont"/>
    <w:link w:val="PlainText"/>
    <w:uiPriority w:val="99"/>
    <w:rsid w:val="001D3354"/>
    <w:rPr>
      <w:rFonts w:ascii="Arial" w:eastAsia="Calibri" w:hAnsi="Arial" w:cs="Consolas"/>
      <w:sz w:val="22"/>
      <w:szCs w:val="21"/>
    </w:rPr>
  </w:style>
  <w:style w:type="paragraph" w:styleId="BalloonText">
    <w:name w:val="Balloon Text"/>
    <w:basedOn w:val="Normal"/>
    <w:link w:val="BalloonTextChar"/>
    <w:rsid w:val="00D14EBB"/>
    <w:rPr>
      <w:rFonts w:ascii="Tahoma" w:hAnsi="Tahoma" w:cs="Tahoma"/>
      <w:sz w:val="16"/>
      <w:szCs w:val="16"/>
    </w:rPr>
  </w:style>
  <w:style w:type="character" w:customStyle="1" w:styleId="BalloonTextChar">
    <w:name w:val="Balloon Text Char"/>
    <w:basedOn w:val="DefaultParagraphFont"/>
    <w:link w:val="BalloonText"/>
    <w:rsid w:val="00D14EBB"/>
    <w:rPr>
      <w:rFonts w:ascii="Tahoma" w:hAnsi="Tahoma" w:cs="Tahoma"/>
      <w:sz w:val="16"/>
      <w:szCs w:val="16"/>
      <w:lang w:eastAsia="en-US"/>
    </w:rPr>
  </w:style>
  <w:style w:type="character" w:styleId="CommentReference">
    <w:name w:val="annotation reference"/>
    <w:basedOn w:val="DefaultParagraphFont"/>
    <w:rsid w:val="00B4407D"/>
    <w:rPr>
      <w:sz w:val="16"/>
      <w:szCs w:val="16"/>
    </w:rPr>
  </w:style>
  <w:style w:type="paragraph" w:styleId="CommentText">
    <w:name w:val="annotation text"/>
    <w:basedOn w:val="Normal"/>
    <w:link w:val="CommentTextChar"/>
    <w:rsid w:val="00B4407D"/>
    <w:rPr>
      <w:sz w:val="20"/>
      <w:szCs w:val="20"/>
    </w:rPr>
  </w:style>
  <w:style w:type="character" w:customStyle="1" w:styleId="CommentTextChar">
    <w:name w:val="Comment Text Char"/>
    <w:basedOn w:val="DefaultParagraphFont"/>
    <w:link w:val="CommentText"/>
    <w:rsid w:val="00B4407D"/>
    <w:rPr>
      <w:rFonts w:ascii="Arial" w:hAnsi="Arial" w:cs="Arial"/>
      <w:lang w:eastAsia="en-US"/>
    </w:rPr>
  </w:style>
  <w:style w:type="paragraph" w:styleId="CommentSubject">
    <w:name w:val="annotation subject"/>
    <w:basedOn w:val="CommentText"/>
    <w:next w:val="CommentText"/>
    <w:link w:val="CommentSubjectChar"/>
    <w:rsid w:val="00B4407D"/>
    <w:rPr>
      <w:b/>
      <w:bCs/>
    </w:rPr>
  </w:style>
  <w:style w:type="character" w:customStyle="1" w:styleId="CommentSubjectChar">
    <w:name w:val="Comment Subject Char"/>
    <w:basedOn w:val="CommentTextChar"/>
    <w:link w:val="CommentSubject"/>
    <w:rsid w:val="00B4407D"/>
    <w:rPr>
      <w:rFonts w:ascii="Arial" w:hAnsi="Arial" w:cs="Arial"/>
      <w:b/>
      <w:bCs/>
      <w:lang w:eastAsia="en-US"/>
    </w:rPr>
  </w:style>
  <w:style w:type="paragraph" w:customStyle="1" w:styleId="Legal2">
    <w:name w:val="Legal 2"/>
    <w:basedOn w:val="Normal"/>
    <w:rsid w:val="00842F91"/>
    <w:pPr>
      <w:tabs>
        <w:tab w:val="num" w:pos="1440"/>
      </w:tabs>
      <w:spacing w:after="240"/>
      <w:ind w:left="1440" w:hanging="720"/>
      <w:jc w:val="both"/>
      <w:outlineLvl w:val="1"/>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30122">
      <w:bodyDiv w:val="1"/>
      <w:marLeft w:val="0"/>
      <w:marRight w:val="0"/>
      <w:marTop w:val="0"/>
      <w:marBottom w:val="0"/>
      <w:divBdr>
        <w:top w:val="none" w:sz="0" w:space="0" w:color="auto"/>
        <w:left w:val="none" w:sz="0" w:space="0" w:color="auto"/>
        <w:bottom w:val="none" w:sz="0" w:space="0" w:color="auto"/>
        <w:right w:val="none" w:sz="0" w:space="0" w:color="auto"/>
      </w:divBdr>
    </w:div>
    <w:div w:id="232355953">
      <w:bodyDiv w:val="1"/>
      <w:marLeft w:val="0"/>
      <w:marRight w:val="0"/>
      <w:marTop w:val="0"/>
      <w:marBottom w:val="0"/>
      <w:divBdr>
        <w:top w:val="none" w:sz="0" w:space="0" w:color="auto"/>
        <w:left w:val="none" w:sz="0" w:space="0" w:color="auto"/>
        <w:bottom w:val="none" w:sz="0" w:space="0" w:color="auto"/>
        <w:right w:val="none" w:sz="0" w:space="0" w:color="auto"/>
      </w:divBdr>
    </w:div>
    <w:div w:id="374233972">
      <w:bodyDiv w:val="1"/>
      <w:marLeft w:val="0"/>
      <w:marRight w:val="0"/>
      <w:marTop w:val="0"/>
      <w:marBottom w:val="0"/>
      <w:divBdr>
        <w:top w:val="none" w:sz="0" w:space="0" w:color="auto"/>
        <w:left w:val="none" w:sz="0" w:space="0" w:color="auto"/>
        <w:bottom w:val="none" w:sz="0" w:space="0" w:color="auto"/>
        <w:right w:val="none" w:sz="0" w:space="0" w:color="auto"/>
      </w:divBdr>
      <w:divsChild>
        <w:div w:id="1011376872">
          <w:marLeft w:val="0"/>
          <w:marRight w:val="0"/>
          <w:marTop w:val="0"/>
          <w:marBottom w:val="0"/>
          <w:divBdr>
            <w:top w:val="none" w:sz="0" w:space="0" w:color="auto"/>
            <w:left w:val="none" w:sz="0" w:space="0" w:color="auto"/>
            <w:bottom w:val="none" w:sz="0" w:space="0" w:color="auto"/>
            <w:right w:val="none" w:sz="0" w:space="0" w:color="auto"/>
          </w:divBdr>
          <w:divsChild>
            <w:div w:id="304118908">
              <w:marLeft w:val="0"/>
              <w:marRight w:val="0"/>
              <w:marTop w:val="0"/>
              <w:marBottom w:val="0"/>
              <w:divBdr>
                <w:top w:val="none" w:sz="0" w:space="0" w:color="auto"/>
                <w:left w:val="none" w:sz="0" w:space="0" w:color="auto"/>
                <w:bottom w:val="none" w:sz="0" w:space="0" w:color="auto"/>
                <w:right w:val="none" w:sz="0" w:space="0" w:color="auto"/>
              </w:divBdr>
              <w:divsChild>
                <w:div w:id="1097598520">
                  <w:marLeft w:val="0"/>
                  <w:marRight w:val="0"/>
                  <w:marTop w:val="0"/>
                  <w:marBottom w:val="0"/>
                  <w:divBdr>
                    <w:top w:val="none" w:sz="0" w:space="0" w:color="auto"/>
                    <w:left w:val="none" w:sz="0" w:space="0" w:color="auto"/>
                    <w:bottom w:val="none" w:sz="0" w:space="0" w:color="auto"/>
                    <w:right w:val="none" w:sz="0" w:space="0" w:color="auto"/>
                  </w:divBdr>
                  <w:divsChild>
                    <w:div w:id="2053577198">
                      <w:marLeft w:val="0"/>
                      <w:marRight w:val="0"/>
                      <w:marTop w:val="0"/>
                      <w:marBottom w:val="0"/>
                      <w:divBdr>
                        <w:top w:val="none" w:sz="0" w:space="0" w:color="auto"/>
                        <w:left w:val="none" w:sz="0" w:space="0" w:color="auto"/>
                        <w:bottom w:val="none" w:sz="0" w:space="0" w:color="auto"/>
                        <w:right w:val="none" w:sz="0" w:space="0" w:color="auto"/>
                      </w:divBdr>
                      <w:divsChild>
                        <w:div w:id="884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799">
      <w:bodyDiv w:val="1"/>
      <w:marLeft w:val="0"/>
      <w:marRight w:val="0"/>
      <w:marTop w:val="0"/>
      <w:marBottom w:val="0"/>
      <w:divBdr>
        <w:top w:val="none" w:sz="0" w:space="0" w:color="auto"/>
        <w:left w:val="none" w:sz="0" w:space="0" w:color="auto"/>
        <w:bottom w:val="none" w:sz="0" w:space="0" w:color="auto"/>
        <w:right w:val="none" w:sz="0" w:space="0" w:color="auto"/>
      </w:divBdr>
    </w:div>
    <w:div w:id="405222893">
      <w:bodyDiv w:val="1"/>
      <w:marLeft w:val="0"/>
      <w:marRight w:val="0"/>
      <w:marTop w:val="0"/>
      <w:marBottom w:val="0"/>
      <w:divBdr>
        <w:top w:val="none" w:sz="0" w:space="0" w:color="auto"/>
        <w:left w:val="none" w:sz="0" w:space="0" w:color="auto"/>
        <w:bottom w:val="none" w:sz="0" w:space="0" w:color="auto"/>
        <w:right w:val="none" w:sz="0" w:space="0" w:color="auto"/>
      </w:divBdr>
    </w:div>
    <w:div w:id="491944731">
      <w:bodyDiv w:val="1"/>
      <w:marLeft w:val="0"/>
      <w:marRight w:val="0"/>
      <w:marTop w:val="0"/>
      <w:marBottom w:val="0"/>
      <w:divBdr>
        <w:top w:val="none" w:sz="0" w:space="0" w:color="auto"/>
        <w:left w:val="none" w:sz="0" w:space="0" w:color="auto"/>
        <w:bottom w:val="none" w:sz="0" w:space="0" w:color="auto"/>
        <w:right w:val="none" w:sz="0" w:space="0" w:color="auto"/>
      </w:divBdr>
    </w:div>
    <w:div w:id="532966127">
      <w:bodyDiv w:val="1"/>
      <w:marLeft w:val="0"/>
      <w:marRight w:val="0"/>
      <w:marTop w:val="0"/>
      <w:marBottom w:val="0"/>
      <w:divBdr>
        <w:top w:val="none" w:sz="0" w:space="0" w:color="auto"/>
        <w:left w:val="none" w:sz="0" w:space="0" w:color="auto"/>
        <w:bottom w:val="none" w:sz="0" w:space="0" w:color="auto"/>
        <w:right w:val="none" w:sz="0" w:space="0" w:color="auto"/>
      </w:divBdr>
    </w:div>
    <w:div w:id="537400329">
      <w:bodyDiv w:val="1"/>
      <w:marLeft w:val="0"/>
      <w:marRight w:val="0"/>
      <w:marTop w:val="0"/>
      <w:marBottom w:val="0"/>
      <w:divBdr>
        <w:top w:val="none" w:sz="0" w:space="0" w:color="auto"/>
        <w:left w:val="none" w:sz="0" w:space="0" w:color="auto"/>
        <w:bottom w:val="none" w:sz="0" w:space="0" w:color="auto"/>
        <w:right w:val="none" w:sz="0" w:space="0" w:color="auto"/>
      </w:divBdr>
    </w:div>
    <w:div w:id="682131216">
      <w:bodyDiv w:val="1"/>
      <w:marLeft w:val="0"/>
      <w:marRight w:val="0"/>
      <w:marTop w:val="0"/>
      <w:marBottom w:val="0"/>
      <w:divBdr>
        <w:top w:val="none" w:sz="0" w:space="0" w:color="auto"/>
        <w:left w:val="none" w:sz="0" w:space="0" w:color="auto"/>
        <w:bottom w:val="none" w:sz="0" w:space="0" w:color="auto"/>
        <w:right w:val="none" w:sz="0" w:space="0" w:color="auto"/>
      </w:divBdr>
    </w:div>
    <w:div w:id="780957417">
      <w:bodyDiv w:val="1"/>
      <w:marLeft w:val="0"/>
      <w:marRight w:val="0"/>
      <w:marTop w:val="0"/>
      <w:marBottom w:val="0"/>
      <w:divBdr>
        <w:top w:val="none" w:sz="0" w:space="0" w:color="auto"/>
        <w:left w:val="none" w:sz="0" w:space="0" w:color="auto"/>
        <w:bottom w:val="none" w:sz="0" w:space="0" w:color="auto"/>
        <w:right w:val="none" w:sz="0" w:space="0" w:color="auto"/>
      </w:divBdr>
    </w:div>
    <w:div w:id="787940185">
      <w:bodyDiv w:val="1"/>
      <w:marLeft w:val="0"/>
      <w:marRight w:val="0"/>
      <w:marTop w:val="0"/>
      <w:marBottom w:val="0"/>
      <w:divBdr>
        <w:top w:val="none" w:sz="0" w:space="0" w:color="auto"/>
        <w:left w:val="none" w:sz="0" w:space="0" w:color="auto"/>
        <w:bottom w:val="none" w:sz="0" w:space="0" w:color="auto"/>
        <w:right w:val="none" w:sz="0" w:space="0" w:color="auto"/>
      </w:divBdr>
    </w:div>
    <w:div w:id="842625926">
      <w:bodyDiv w:val="1"/>
      <w:marLeft w:val="0"/>
      <w:marRight w:val="0"/>
      <w:marTop w:val="0"/>
      <w:marBottom w:val="0"/>
      <w:divBdr>
        <w:top w:val="none" w:sz="0" w:space="0" w:color="auto"/>
        <w:left w:val="none" w:sz="0" w:space="0" w:color="auto"/>
        <w:bottom w:val="none" w:sz="0" w:space="0" w:color="auto"/>
        <w:right w:val="none" w:sz="0" w:space="0" w:color="auto"/>
      </w:divBdr>
    </w:div>
    <w:div w:id="882643989">
      <w:bodyDiv w:val="1"/>
      <w:marLeft w:val="0"/>
      <w:marRight w:val="0"/>
      <w:marTop w:val="0"/>
      <w:marBottom w:val="0"/>
      <w:divBdr>
        <w:top w:val="none" w:sz="0" w:space="0" w:color="auto"/>
        <w:left w:val="none" w:sz="0" w:space="0" w:color="auto"/>
        <w:bottom w:val="none" w:sz="0" w:space="0" w:color="auto"/>
        <w:right w:val="none" w:sz="0" w:space="0" w:color="auto"/>
      </w:divBdr>
    </w:div>
    <w:div w:id="989559791">
      <w:bodyDiv w:val="1"/>
      <w:marLeft w:val="0"/>
      <w:marRight w:val="0"/>
      <w:marTop w:val="0"/>
      <w:marBottom w:val="0"/>
      <w:divBdr>
        <w:top w:val="none" w:sz="0" w:space="0" w:color="auto"/>
        <w:left w:val="none" w:sz="0" w:space="0" w:color="auto"/>
        <w:bottom w:val="none" w:sz="0" w:space="0" w:color="auto"/>
        <w:right w:val="none" w:sz="0" w:space="0" w:color="auto"/>
      </w:divBdr>
    </w:div>
    <w:div w:id="1054810504">
      <w:bodyDiv w:val="1"/>
      <w:marLeft w:val="0"/>
      <w:marRight w:val="0"/>
      <w:marTop w:val="0"/>
      <w:marBottom w:val="0"/>
      <w:divBdr>
        <w:top w:val="none" w:sz="0" w:space="0" w:color="auto"/>
        <w:left w:val="none" w:sz="0" w:space="0" w:color="auto"/>
        <w:bottom w:val="none" w:sz="0" w:space="0" w:color="auto"/>
        <w:right w:val="none" w:sz="0" w:space="0" w:color="auto"/>
      </w:divBdr>
    </w:div>
    <w:div w:id="1294561255">
      <w:bodyDiv w:val="1"/>
      <w:marLeft w:val="0"/>
      <w:marRight w:val="0"/>
      <w:marTop w:val="0"/>
      <w:marBottom w:val="0"/>
      <w:divBdr>
        <w:top w:val="none" w:sz="0" w:space="0" w:color="auto"/>
        <w:left w:val="none" w:sz="0" w:space="0" w:color="auto"/>
        <w:bottom w:val="none" w:sz="0" w:space="0" w:color="auto"/>
        <w:right w:val="none" w:sz="0" w:space="0" w:color="auto"/>
      </w:divBdr>
    </w:div>
    <w:div w:id="1505852678">
      <w:bodyDiv w:val="1"/>
      <w:marLeft w:val="0"/>
      <w:marRight w:val="0"/>
      <w:marTop w:val="0"/>
      <w:marBottom w:val="0"/>
      <w:divBdr>
        <w:top w:val="none" w:sz="0" w:space="0" w:color="auto"/>
        <w:left w:val="none" w:sz="0" w:space="0" w:color="auto"/>
        <w:bottom w:val="none" w:sz="0" w:space="0" w:color="auto"/>
        <w:right w:val="none" w:sz="0" w:space="0" w:color="auto"/>
      </w:divBdr>
    </w:div>
    <w:div w:id="1525093430">
      <w:bodyDiv w:val="1"/>
      <w:marLeft w:val="0"/>
      <w:marRight w:val="0"/>
      <w:marTop w:val="0"/>
      <w:marBottom w:val="0"/>
      <w:divBdr>
        <w:top w:val="none" w:sz="0" w:space="0" w:color="auto"/>
        <w:left w:val="none" w:sz="0" w:space="0" w:color="auto"/>
        <w:bottom w:val="none" w:sz="0" w:space="0" w:color="auto"/>
        <w:right w:val="none" w:sz="0" w:space="0" w:color="auto"/>
      </w:divBdr>
      <w:divsChild>
        <w:div w:id="1360160374">
          <w:marLeft w:val="0"/>
          <w:marRight w:val="0"/>
          <w:marTop w:val="0"/>
          <w:marBottom w:val="0"/>
          <w:divBdr>
            <w:top w:val="none" w:sz="0" w:space="0" w:color="auto"/>
            <w:left w:val="none" w:sz="0" w:space="0" w:color="auto"/>
            <w:bottom w:val="none" w:sz="0" w:space="0" w:color="auto"/>
            <w:right w:val="none" w:sz="0" w:space="0" w:color="auto"/>
          </w:divBdr>
          <w:divsChild>
            <w:div w:id="1236673030">
              <w:marLeft w:val="0"/>
              <w:marRight w:val="0"/>
              <w:marTop w:val="0"/>
              <w:marBottom w:val="0"/>
              <w:divBdr>
                <w:top w:val="none" w:sz="0" w:space="0" w:color="auto"/>
                <w:left w:val="none" w:sz="0" w:space="0" w:color="auto"/>
                <w:bottom w:val="none" w:sz="0" w:space="0" w:color="auto"/>
                <w:right w:val="none" w:sz="0" w:space="0" w:color="auto"/>
              </w:divBdr>
              <w:divsChild>
                <w:div w:id="1003511900">
                  <w:marLeft w:val="0"/>
                  <w:marRight w:val="0"/>
                  <w:marTop w:val="0"/>
                  <w:marBottom w:val="0"/>
                  <w:divBdr>
                    <w:top w:val="none" w:sz="0" w:space="0" w:color="auto"/>
                    <w:left w:val="none" w:sz="0" w:space="0" w:color="auto"/>
                    <w:bottom w:val="none" w:sz="0" w:space="0" w:color="auto"/>
                    <w:right w:val="none" w:sz="0" w:space="0" w:color="auto"/>
                  </w:divBdr>
                  <w:divsChild>
                    <w:div w:id="466750623">
                      <w:marLeft w:val="0"/>
                      <w:marRight w:val="0"/>
                      <w:marTop w:val="0"/>
                      <w:marBottom w:val="0"/>
                      <w:divBdr>
                        <w:top w:val="none" w:sz="0" w:space="0" w:color="auto"/>
                        <w:left w:val="none" w:sz="0" w:space="0" w:color="auto"/>
                        <w:bottom w:val="none" w:sz="0" w:space="0" w:color="auto"/>
                        <w:right w:val="none" w:sz="0" w:space="0" w:color="auto"/>
                      </w:divBdr>
                      <w:divsChild>
                        <w:div w:id="198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7351">
      <w:bodyDiv w:val="1"/>
      <w:marLeft w:val="0"/>
      <w:marRight w:val="0"/>
      <w:marTop w:val="0"/>
      <w:marBottom w:val="0"/>
      <w:divBdr>
        <w:top w:val="none" w:sz="0" w:space="0" w:color="auto"/>
        <w:left w:val="none" w:sz="0" w:space="0" w:color="auto"/>
        <w:bottom w:val="none" w:sz="0" w:space="0" w:color="auto"/>
        <w:right w:val="none" w:sz="0" w:space="0" w:color="auto"/>
      </w:divBdr>
    </w:div>
    <w:div w:id="1588537533">
      <w:bodyDiv w:val="1"/>
      <w:marLeft w:val="0"/>
      <w:marRight w:val="0"/>
      <w:marTop w:val="0"/>
      <w:marBottom w:val="0"/>
      <w:divBdr>
        <w:top w:val="none" w:sz="0" w:space="0" w:color="auto"/>
        <w:left w:val="none" w:sz="0" w:space="0" w:color="auto"/>
        <w:bottom w:val="none" w:sz="0" w:space="0" w:color="auto"/>
        <w:right w:val="none" w:sz="0" w:space="0" w:color="auto"/>
      </w:divBdr>
    </w:div>
    <w:div w:id="1627202169">
      <w:bodyDiv w:val="1"/>
      <w:marLeft w:val="0"/>
      <w:marRight w:val="0"/>
      <w:marTop w:val="0"/>
      <w:marBottom w:val="0"/>
      <w:divBdr>
        <w:top w:val="none" w:sz="0" w:space="0" w:color="auto"/>
        <w:left w:val="none" w:sz="0" w:space="0" w:color="auto"/>
        <w:bottom w:val="none" w:sz="0" w:space="0" w:color="auto"/>
        <w:right w:val="none" w:sz="0" w:space="0" w:color="auto"/>
      </w:divBdr>
      <w:divsChild>
        <w:div w:id="168838602">
          <w:marLeft w:val="0"/>
          <w:marRight w:val="0"/>
          <w:marTop w:val="0"/>
          <w:marBottom w:val="0"/>
          <w:divBdr>
            <w:top w:val="none" w:sz="0" w:space="0" w:color="auto"/>
            <w:left w:val="none" w:sz="0" w:space="0" w:color="auto"/>
            <w:bottom w:val="none" w:sz="0" w:space="0" w:color="auto"/>
            <w:right w:val="none" w:sz="0" w:space="0" w:color="auto"/>
          </w:divBdr>
        </w:div>
      </w:divsChild>
    </w:div>
    <w:div w:id="1678189277">
      <w:bodyDiv w:val="1"/>
      <w:marLeft w:val="0"/>
      <w:marRight w:val="0"/>
      <w:marTop w:val="0"/>
      <w:marBottom w:val="0"/>
      <w:divBdr>
        <w:top w:val="none" w:sz="0" w:space="0" w:color="auto"/>
        <w:left w:val="none" w:sz="0" w:space="0" w:color="auto"/>
        <w:bottom w:val="none" w:sz="0" w:space="0" w:color="auto"/>
        <w:right w:val="none" w:sz="0" w:space="0" w:color="auto"/>
      </w:divBdr>
    </w:div>
    <w:div w:id="1789398626">
      <w:bodyDiv w:val="1"/>
      <w:marLeft w:val="0"/>
      <w:marRight w:val="0"/>
      <w:marTop w:val="0"/>
      <w:marBottom w:val="0"/>
      <w:divBdr>
        <w:top w:val="none" w:sz="0" w:space="0" w:color="auto"/>
        <w:left w:val="none" w:sz="0" w:space="0" w:color="auto"/>
        <w:bottom w:val="none" w:sz="0" w:space="0" w:color="auto"/>
        <w:right w:val="none" w:sz="0" w:space="0" w:color="auto"/>
      </w:divBdr>
      <w:divsChild>
        <w:div w:id="836727488">
          <w:marLeft w:val="0"/>
          <w:marRight w:val="0"/>
          <w:marTop w:val="0"/>
          <w:marBottom w:val="0"/>
          <w:divBdr>
            <w:top w:val="none" w:sz="0" w:space="0" w:color="auto"/>
            <w:left w:val="none" w:sz="0" w:space="0" w:color="auto"/>
            <w:bottom w:val="none" w:sz="0" w:space="0" w:color="auto"/>
            <w:right w:val="none" w:sz="0" w:space="0" w:color="auto"/>
          </w:divBdr>
          <w:divsChild>
            <w:div w:id="2091464602">
              <w:marLeft w:val="0"/>
              <w:marRight w:val="0"/>
              <w:marTop w:val="0"/>
              <w:marBottom w:val="0"/>
              <w:divBdr>
                <w:top w:val="none" w:sz="0" w:space="0" w:color="auto"/>
                <w:left w:val="none" w:sz="0" w:space="0" w:color="auto"/>
                <w:bottom w:val="none" w:sz="0" w:space="0" w:color="auto"/>
                <w:right w:val="none" w:sz="0" w:space="0" w:color="auto"/>
              </w:divBdr>
              <w:divsChild>
                <w:div w:id="432627705">
                  <w:marLeft w:val="2955"/>
                  <w:marRight w:val="0"/>
                  <w:marTop w:val="150"/>
                  <w:marBottom w:val="0"/>
                  <w:divBdr>
                    <w:top w:val="none" w:sz="0" w:space="0" w:color="auto"/>
                    <w:left w:val="none" w:sz="0" w:space="0" w:color="auto"/>
                    <w:bottom w:val="none" w:sz="0" w:space="0" w:color="auto"/>
                    <w:right w:val="none" w:sz="0" w:space="0" w:color="auto"/>
                  </w:divBdr>
                  <w:divsChild>
                    <w:div w:id="1483548538">
                      <w:marLeft w:val="0"/>
                      <w:marRight w:val="0"/>
                      <w:marTop w:val="0"/>
                      <w:marBottom w:val="0"/>
                      <w:divBdr>
                        <w:top w:val="none" w:sz="0" w:space="0" w:color="auto"/>
                        <w:left w:val="none" w:sz="0" w:space="0" w:color="auto"/>
                        <w:bottom w:val="none" w:sz="0" w:space="0" w:color="auto"/>
                        <w:right w:val="none" w:sz="0" w:space="0" w:color="auto"/>
                      </w:divBdr>
                      <w:divsChild>
                        <w:div w:id="354354022">
                          <w:marLeft w:val="45"/>
                          <w:marRight w:val="0"/>
                          <w:marTop w:val="135"/>
                          <w:marBottom w:val="0"/>
                          <w:divBdr>
                            <w:top w:val="none" w:sz="0" w:space="0" w:color="auto"/>
                            <w:left w:val="none" w:sz="0" w:space="0" w:color="auto"/>
                            <w:bottom w:val="none" w:sz="0" w:space="0" w:color="auto"/>
                            <w:right w:val="none" w:sz="0" w:space="0" w:color="auto"/>
                          </w:divBdr>
                          <w:divsChild>
                            <w:div w:id="950280415">
                              <w:marLeft w:val="0"/>
                              <w:marRight w:val="0"/>
                              <w:marTop w:val="0"/>
                              <w:marBottom w:val="0"/>
                              <w:divBdr>
                                <w:top w:val="none" w:sz="0" w:space="0" w:color="auto"/>
                                <w:left w:val="none" w:sz="0" w:space="0" w:color="auto"/>
                                <w:bottom w:val="none" w:sz="0" w:space="0" w:color="auto"/>
                                <w:right w:val="none" w:sz="0" w:space="0" w:color="auto"/>
                              </w:divBdr>
                              <w:divsChild>
                                <w:div w:id="320162269">
                                  <w:marLeft w:val="0"/>
                                  <w:marRight w:val="0"/>
                                  <w:marTop w:val="0"/>
                                  <w:marBottom w:val="0"/>
                                  <w:divBdr>
                                    <w:top w:val="none" w:sz="0" w:space="0" w:color="auto"/>
                                    <w:left w:val="none" w:sz="0" w:space="0" w:color="auto"/>
                                    <w:bottom w:val="none" w:sz="0" w:space="0" w:color="auto"/>
                                    <w:right w:val="none" w:sz="0" w:space="0" w:color="auto"/>
                                  </w:divBdr>
                                  <w:divsChild>
                                    <w:div w:id="1435439082">
                                      <w:marLeft w:val="150"/>
                                      <w:marRight w:val="105"/>
                                      <w:marTop w:val="0"/>
                                      <w:marBottom w:val="0"/>
                                      <w:divBdr>
                                        <w:top w:val="none" w:sz="0" w:space="0" w:color="auto"/>
                                        <w:left w:val="none" w:sz="0" w:space="0" w:color="auto"/>
                                        <w:bottom w:val="none" w:sz="0" w:space="0" w:color="auto"/>
                                        <w:right w:val="none" w:sz="0" w:space="0" w:color="auto"/>
                                      </w:divBdr>
                                      <w:divsChild>
                                        <w:div w:id="1631783115">
                                          <w:marLeft w:val="0"/>
                                          <w:marRight w:val="0"/>
                                          <w:marTop w:val="0"/>
                                          <w:marBottom w:val="0"/>
                                          <w:divBdr>
                                            <w:top w:val="none" w:sz="0" w:space="0" w:color="auto"/>
                                            <w:left w:val="none" w:sz="0" w:space="0" w:color="auto"/>
                                            <w:bottom w:val="none" w:sz="0" w:space="0" w:color="auto"/>
                                            <w:right w:val="none" w:sz="0" w:space="0" w:color="auto"/>
                                          </w:divBdr>
                                          <w:divsChild>
                                            <w:div w:id="1574461793">
                                              <w:marLeft w:val="-90"/>
                                              <w:marRight w:val="0"/>
                                              <w:marTop w:val="0"/>
                                              <w:marBottom w:val="0"/>
                                              <w:divBdr>
                                                <w:top w:val="none" w:sz="0" w:space="0" w:color="auto"/>
                                                <w:left w:val="none" w:sz="0" w:space="0" w:color="auto"/>
                                                <w:bottom w:val="none" w:sz="0" w:space="0" w:color="auto"/>
                                                <w:right w:val="none" w:sz="0" w:space="0" w:color="auto"/>
                                              </w:divBdr>
                                              <w:divsChild>
                                                <w:div w:id="887496845">
                                                  <w:marLeft w:val="120"/>
                                                  <w:marRight w:val="0"/>
                                                  <w:marTop w:val="0"/>
                                                  <w:marBottom w:val="0"/>
                                                  <w:divBdr>
                                                    <w:top w:val="none" w:sz="0" w:space="0" w:color="auto"/>
                                                    <w:left w:val="none" w:sz="0" w:space="0" w:color="auto"/>
                                                    <w:bottom w:val="none" w:sz="0" w:space="0" w:color="auto"/>
                                                    <w:right w:val="none" w:sz="0" w:space="0" w:color="auto"/>
                                                  </w:divBdr>
                                                  <w:divsChild>
                                                    <w:div w:id="1785465921">
                                                      <w:marLeft w:val="0"/>
                                                      <w:marRight w:val="0"/>
                                                      <w:marTop w:val="0"/>
                                                      <w:marBottom w:val="0"/>
                                                      <w:divBdr>
                                                        <w:top w:val="none" w:sz="0" w:space="0" w:color="auto"/>
                                                        <w:left w:val="none" w:sz="0" w:space="0" w:color="auto"/>
                                                        <w:bottom w:val="none" w:sz="0" w:space="0" w:color="auto"/>
                                                        <w:right w:val="none" w:sz="0" w:space="0" w:color="auto"/>
                                                      </w:divBdr>
                                                      <w:divsChild>
                                                        <w:div w:id="43453500">
                                                          <w:marLeft w:val="0"/>
                                                          <w:marRight w:val="0"/>
                                                          <w:marTop w:val="0"/>
                                                          <w:marBottom w:val="0"/>
                                                          <w:divBdr>
                                                            <w:top w:val="none" w:sz="0" w:space="0" w:color="auto"/>
                                                            <w:left w:val="none" w:sz="0" w:space="0" w:color="auto"/>
                                                            <w:bottom w:val="none" w:sz="0" w:space="0" w:color="auto"/>
                                                            <w:right w:val="none" w:sz="0" w:space="0" w:color="auto"/>
                                                          </w:divBdr>
                                                          <w:divsChild>
                                                            <w:div w:id="1912348801">
                                                              <w:marLeft w:val="0"/>
                                                              <w:marRight w:val="0"/>
                                                              <w:marTop w:val="0"/>
                                                              <w:marBottom w:val="0"/>
                                                              <w:divBdr>
                                                                <w:top w:val="none" w:sz="0" w:space="0" w:color="auto"/>
                                                                <w:left w:val="none" w:sz="0" w:space="0" w:color="auto"/>
                                                                <w:bottom w:val="none" w:sz="0" w:space="0" w:color="auto"/>
                                                                <w:right w:val="none" w:sz="0" w:space="0" w:color="auto"/>
                                                              </w:divBdr>
                                                              <w:divsChild>
                                                                <w:div w:id="264383734">
                                                                  <w:marLeft w:val="0"/>
                                                                  <w:marRight w:val="0"/>
                                                                  <w:marTop w:val="0"/>
                                                                  <w:marBottom w:val="75"/>
                                                                  <w:divBdr>
                                                                    <w:top w:val="none" w:sz="0" w:space="0" w:color="auto"/>
                                                                    <w:left w:val="single" w:sz="6" w:space="0" w:color="FFFFFF"/>
                                                                    <w:bottom w:val="none" w:sz="0" w:space="0" w:color="auto"/>
                                                                    <w:right w:val="single" w:sz="6" w:space="0" w:color="FFFFFF"/>
                                                                  </w:divBdr>
                                                                  <w:divsChild>
                                                                    <w:div w:id="370765822">
                                                                      <w:marLeft w:val="0"/>
                                                                      <w:marRight w:val="-30"/>
                                                                      <w:marTop w:val="0"/>
                                                                      <w:marBottom w:val="0"/>
                                                                      <w:divBdr>
                                                                        <w:top w:val="none" w:sz="0" w:space="0" w:color="auto"/>
                                                                        <w:left w:val="none" w:sz="0" w:space="0" w:color="auto"/>
                                                                        <w:bottom w:val="none" w:sz="0" w:space="0" w:color="auto"/>
                                                                        <w:right w:val="none" w:sz="0" w:space="0" w:color="auto"/>
                                                                      </w:divBdr>
                                                                      <w:divsChild>
                                                                        <w:div w:id="75058826">
                                                                          <w:marLeft w:val="0"/>
                                                                          <w:marRight w:val="0"/>
                                                                          <w:marTop w:val="0"/>
                                                                          <w:marBottom w:val="0"/>
                                                                          <w:divBdr>
                                                                            <w:top w:val="none" w:sz="0" w:space="0" w:color="auto"/>
                                                                            <w:left w:val="none" w:sz="0" w:space="0" w:color="auto"/>
                                                                            <w:bottom w:val="none" w:sz="0" w:space="0" w:color="auto"/>
                                                                            <w:right w:val="none" w:sz="0" w:space="0" w:color="auto"/>
                                                                          </w:divBdr>
                                                                          <w:divsChild>
                                                                            <w:div w:id="1211452738">
                                                                              <w:marLeft w:val="0"/>
                                                                              <w:marRight w:val="0"/>
                                                                              <w:marTop w:val="0"/>
                                                                              <w:marBottom w:val="0"/>
                                                                              <w:divBdr>
                                                                                <w:top w:val="none" w:sz="0" w:space="0" w:color="auto"/>
                                                                                <w:left w:val="none" w:sz="0" w:space="0" w:color="auto"/>
                                                                                <w:bottom w:val="none" w:sz="0" w:space="0" w:color="auto"/>
                                                                                <w:right w:val="none" w:sz="0" w:space="0" w:color="auto"/>
                                                                              </w:divBdr>
                                                                              <w:divsChild>
                                                                                <w:div w:id="700015802">
                                                                                  <w:marLeft w:val="0"/>
                                                                                  <w:marRight w:val="0"/>
                                                                                  <w:marTop w:val="0"/>
                                                                                  <w:marBottom w:val="0"/>
                                                                                  <w:divBdr>
                                                                                    <w:top w:val="none" w:sz="0" w:space="0" w:color="auto"/>
                                                                                    <w:left w:val="none" w:sz="0" w:space="0" w:color="auto"/>
                                                                                    <w:bottom w:val="none" w:sz="0" w:space="0" w:color="auto"/>
                                                                                    <w:right w:val="none" w:sz="0" w:space="0" w:color="auto"/>
                                                                                  </w:divBdr>
                                                                                  <w:divsChild>
                                                                                    <w:div w:id="2131051619">
                                                                                      <w:marLeft w:val="0"/>
                                                                                      <w:marRight w:val="0"/>
                                                                                      <w:marTop w:val="0"/>
                                                                                      <w:marBottom w:val="0"/>
                                                                                      <w:divBdr>
                                                                                        <w:top w:val="none" w:sz="0" w:space="0" w:color="auto"/>
                                                                                        <w:left w:val="none" w:sz="0" w:space="0" w:color="auto"/>
                                                                                        <w:bottom w:val="none" w:sz="0" w:space="0" w:color="auto"/>
                                                                                        <w:right w:val="none" w:sz="0" w:space="0" w:color="auto"/>
                                                                                      </w:divBdr>
                                                                                      <w:divsChild>
                                                                                        <w:div w:id="19663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930419">
      <w:bodyDiv w:val="1"/>
      <w:marLeft w:val="0"/>
      <w:marRight w:val="0"/>
      <w:marTop w:val="0"/>
      <w:marBottom w:val="0"/>
      <w:divBdr>
        <w:top w:val="none" w:sz="0" w:space="0" w:color="auto"/>
        <w:left w:val="none" w:sz="0" w:space="0" w:color="auto"/>
        <w:bottom w:val="none" w:sz="0" w:space="0" w:color="auto"/>
        <w:right w:val="none" w:sz="0" w:space="0" w:color="auto"/>
      </w:divBdr>
      <w:divsChild>
        <w:div w:id="1205407531">
          <w:marLeft w:val="0"/>
          <w:marRight w:val="0"/>
          <w:marTop w:val="0"/>
          <w:marBottom w:val="0"/>
          <w:divBdr>
            <w:top w:val="none" w:sz="0" w:space="0" w:color="auto"/>
            <w:left w:val="none" w:sz="0" w:space="0" w:color="auto"/>
            <w:bottom w:val="none" w:sz="0" w:space="0" w:color="auto"/>
            <w:right w:val="none" w:sz="0" w:space="0" w:color="auto"/>
          </w:divBdr>
          <w:divsChild>
            <w:div w:id="715811396">
              <w:marLeft w:val="0"/>
              <w:marRight w:val="0"/>
              <w:marTop w:val="0"/>
              <w:marBottom w:val="0"/>
              <w:divBdr>
                <w:top w:val="none" w:sz="0" w:space="0" w:color="auto"/>
                <w:left w:val="none" w:sz="0" w:space="0" w:color="auto"/>
                <w:bottom w:val="none" w:sz="0" w:space="0" w:color="auto"/>
                <w:right w:val="none" w:sz="0" w:space="0" w:color="auto"/>
              </w:divBdr>
              <w:divsChild>
                <w:div w:id="426655219">
                  <w:marLeft w:val="0"/>
                  <w:marRight w:val="0"/>
                  <w:marTop w:val="0"/>
                  <w:marBottom w:val="0"/>
                  <w:divBdr>
                    <w:top w:val="none" w:sz="0" w:space="0" w:color="auto"/>
                    <w:left w:val="none" w:sz="0" w:space="0" w:color="auto"/>
                    <w:bottom w:val="none" w:sz="0" w:space="0" w:color="auto"/>
                    <w:right w:val="none" w:sz="0" w:space="0" w:color="auto"/>
                  </w:divBdr>
                  <w:divsChild>
                    <w:div w:id="1754886383">
                      <w:marLeft w:val="0"/>
                      <w:marRight w:val="0"/>
                      <w:marTop w:val="0"/>
                      <w:marBottom w:val="0"/>
                      <w:divBdr>
                        <w:top w:val="none" w:sz="0" w:space="0" w:color="auto"/>
                        <w:left w:val="none" w:sz="0" w:space="0" w:color="auto"/>
                        <w:bottom w:val="none" w:sz="0" w:space="0" w:color="auto"/>
                        <w:right w:val="none" w:sz="0" w:space="0" w:color="auto"/>
                      </w:divBdr>
                      <w:divsChild>
                        <w:div w:id="18642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5279">
      <w:bodyDiv w:val="1"/>
      <w:marLeft w:val="0"/>
      <w:marRight w:val="0"/>
      <w:marTop w:val="0"/>
      <w:marBottom w:val="0"/>
      <w:divBdr>
        <w:top w:val="none" w:sz="0" w:space="0" w:color="auto"/>
        <w:left w:val="none" w:sz="0" w:space="0" w:color="auto"/>
        <w:bottom w:val="none" w:sz="0" w:space="0" w:color="auto"/>
        <w:right w:val="none" w:sz="0" w:space="0" w:color="auto"/>
      </w:divBdr>
      <w:divsChild>
        <w:div w:id="147475734">
          <w:marLeft w:val="0"/>
          <w:marRight w:val="0"/>
          <w:marTop w:val="0"/>
          <w:marBottom w:val="0"/>
          <w:divBdr>
            <w:top w:val="none" w:sz="0" w:space="0" w:color="auto"/>
            <w:left w:val="none" w:sz="0" w:space="0" w:color="auto"/>
            <w:bottom w:val="none" w:sz="0" w:space="0" w:color="auto"/>
            <w:right w:val="none" w:sz="0" w:space="0" w:color="auto"/>
          </w:divBdr>
          <w:divsChild>
            <w:div w:id="1885365629">
              <w:marLeft w:val="0"/>
              <w:marRight w:val="0"/>
              <w:marTop w:val="0"/>
              <w:marBottom w:val="0"/>
              <w:divBdr>
                <w:top w:val="none" w:sz="0" w:space="0" w:color="auto"/>
                <w:left w:val="none" w:sz="0" w:space="0" w:color="auto"/>
                <w:bottom w:val="none" w:sz="0" w:space="0" w:color="auto"/>
                <w:right w:val="none" w:sz="0" w:space="0" w:color="auto"/>
              </w:divBdr>
              <w:divsChild>
                <w:div w:id="51276413">
                  <w:marLeft w:val="0"/>
                  <w:marRight w:val="0"/>
                  <w:marTop w:val="0"/>
                  <w:marBottom w:val="0"/>
                  <w:divBdr>
                    <w:top w:val="none" w:sz="0" w:space="0" w:color="auto"/>
                    <w:left w:val="none" w:sz="0" w:space="0" w:color="auto"/>
                    <w:bottom w:val="none" w:sz="0" w:space="0" w:color="auto"/>
                    <w:right w:val="none" w:sz="0" w:space="0" w:color="auto"/>
                  </w:divBdr>
                  <w:divsChild>
                    <w:div w:id="28335577">
                      <w:marLeft w:val="0"/>
                      <w:marRight w:val="0"/>
                      <w:marTop w:val="0"/>
                      <w:marBottom w:val="0"/>
                      <w:divBdr>
                        <w:top w:val="none" w:sz="0" w:space="0" w:color="auto"/>
                        <w:left w:val="none" w:sz="0" w:space="0" w:color="auto"/>
                        <w:bottom w:val="none" w:sz="0" w:space="0" w:color="auto"/>
                        <w:right w:val="none" w:sz="0" w:space="0" w:color="auto"/>
                      </w:divBdr>
                      <w:divsChild>
                        <w:div w:id="8150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15165">
      <w:bodyDiv w:val="1"/>
      <w:marLeft w:val="0"/>
      <w:marRight w:val="0"/>
      <w:marTop w:val="0"/>
      <w:marBottom w:val="0"/>
      <w:divBdr>
        <w:top w:val="none" w:sz="0" w:space="0" w:color="auto"/>
        <w:left w:val="none" w:sz="0" w:space="0" w:color="auto"/>
        <w:bottom w:val="none" w:sz="0" w:space="0" w:color="auto"/>
        <w:right w:val="none" w:sz="0" w:space="0" w:color="auto"/>
      </w:divBdr>
      <w:divsChild>
        <w:div w:id="241305831">
          <w:marLeft w:val="547"/>
          <w:marRight w:val="0"/>
          <w:marTop w:val="134"/>
          <w:marBottom w:val="0"/>
          <w:divBdr>
            <w:top w:val="none" w:sz="0" w:space="0" w:color="auto"/>
            <w:left w:val="none" w:sz="0" w:space="0" w:color="auto"/>
            <w:bottom w:val="none" w:sz="0" w:space="0" w:color="auto"/>
            <w:right w:val="none" w:sz="0" w:space="0" w:color="auto"/>
          </w:divBdr>
        </w:div>
        <w:div w:id="412510400">
          <w:marLeft w:val="547"/>
          <w:marRight w:val="0"/>
          <w:marTop w:val="134"/>
          <w:marBottom w:val="0"/>
          <w:divBdr>
            <w:top w:val="none" w:sz="0" w:space="0" w:color="auto"/>
            <w:left w:val="none" w:sz="0" w:space="0" w:color="auto"/>
            <w:bottom w:val="none" w:sz="0" w:space="0" w:color="auto"/>
            <w:right w:val="none" w:sz="0" w:space="0" w:color="auto"/>
          </w:divBdr>
        </w:div>
        <w:div w:id="433207930">
          <w:marLeft w:val="547"/>
          <w:marRight w:val="0"/>
          <w:marTop w:val="134"/>
          <w:marBottom w:val="0"/>
          <w:divBdr>
            <w:top w:val="none" w:sz="0" w:space="0" w:color="auto"/>
            <w:left w:val="none" w:sz="0" w:space="0" w:color="auto"/>
            <w:bottom w:val="none" w:sz="0" w:space="0" w:color="auto"/>
            <w:right w:val="none" w:sz="0" w:space="0" w:color="auto"/>
          </w:divBdr>
        </w:div>
        <w:div w:id="60392035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C85D-79D0-4EAE-B740-42A9FEF2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6</Pages>
  <Words>2478</Words>
  <Characters>13165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MINUTES OF MEETING NO</vt:lpstr>
    </vt:vector>
  </TitlesOfParts>
  <Company>qxha</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NO</dc:title>
  <dc:creator>SThomson</dc:creator>
  <cp:lastModifiedBy>Fiona Smith</cp:lastModifiedBy>
  <cp:revision>97</cp:revision>
  <cp:lastPrinted>2020-03-03T08:18:00Z</cp:lastPrinted>
  <dcterms:created xsi:type="dcterms:W3CDTF">2024-08-27T16:50:00Z</dcterms:created>
  <dcterms:modified xsi:type="dcterms:W3CDTF">2024-10-23T08:14:00Z</dcterms:modified>
</cp:coreProperties>
</file>