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0FDD" w14:textId="75932315" w:rsidR="00F25F3E" w:rsidRPr="00FA4BC2" w:rsidRDefault="00C4572F" w:rsidP="00F20878">
      <w:pPr>
        <w:spacing w:after="0" w:line="240" w:lineRule="auto"/>
        <w:jc w:val="right"/>
        <w:rPr>
          <w:rFonts w:ascii="Arial" w:eastAsia="Times New Roman" w:hAnsi="Arial" w:cs="Times New Roman"/>
          <w:b/>
          <w:sz w:val="24"/>
          <w:u w:val="single"/>
        </w:rPr>
      </w:pPr>
      <w:r>
        <w:rPr>
          <w:rFonts w:ascii="Helvetica" w:eastAsia="Times New Roman" w:hAnsi="Helvetica" w:cs="Times New Roman"/>
          <w:b/>
        </w:rPr>
        <w:t xml:space="preserve"> </w:t>
      </w:r>
    </w:p>
    <w:p w14:paraId="61592668" w14:textId="77777777" w:rsidR="00F20878" w:rsidRDefault="00F20878" w:rsidP="00F25F3E">
      <w:pPr>
        <w:spacing w:after="0" w:line="240" w:lineRule="auto"/>
        <w:rPr>
          <w:rFonts w:ascii="Arial" w:eastAsia="Times New Roman" w:hAnsi="Arial" w:cs="Times New Roman"/>
        </w:rPr>
      </w:pPr>
    </w:p>
    <w:p w14:paraId="4924D5BB" w14:textId="77777777" w:rsidR="00F20878" w:rsidRDefault="00F20878" w:rsidP="00F25F3E">
      <w:pPr>
        <w:spacing w:after="0" w:line="240" w:lineRule="auto"/>
        <w:rPr>
          <w:rFonts w:ascii="Arial" w:eastAsia="Times New Roman" w:hAnsi="Arial" w:cs="Times New Roman"/>
        </w:rPr>
      </w:pPr>
    </w:p>
    <w:p w14:paraId="736E2829" w14:textId="34234BEF" w:rsidR="00250D30" w:rsidRDefault="00F25F3E" w:rsidP="00F25F3E">
      <w:pPr>
        <w:spacing w:after="0" w:line="240" w:lineRule="auto"/>
        <w:rPr>
          <w:rFonts w:ascii="Arial" w:eastAsia="Times New Roman" w:hAnsi="Arial" w:cs="Times New Roman"/>
        </w:rPr>
      </w:pPr>
      <w:r w:rsidRPr="00D1245D">
        <w:rPr>
          <w:rFonts w:ascii="Arial" w:eastAsia="Times New Roman" w:hAnsi="Arial" w:cs="Times New Roman"/>
        </w:rPr>
        <w:t>Scottish Housing Regulator</w:t>
      </w:r>
    </w:p>
    <w:p w14:paraId="7173AE34" w14:textId="04E56F81" w:rsidR="00F25F3E" w:rsidRPr="00250D30" w:rsidRDefault="00250D30" w:rsidP="00F25F3E">
      <w:pPr>
        <w:spacing w:after="0" w:line="240" w:lineRule="auto"/>
        <w:rPr>
          <w:rFonts w:ascii="Arial" w:eastAsia="Times New Roman" w:hAnsi="Arial" w:cs="Times New Roman"/>
        </w:rPr>
      </w:pPr>
      <w:r w:rsidRPr="00250D30">
        <w:rPr>
          <w:rFonts w:ascii="Arial" w:hAnsi="Arial" w:cs="Arial"/>
          <w:color w:val="000000"/>
          <w:shd w:val="clear" w:color="auto" w:fill="F6F6F8"/>
        </w:rPr>
        <w:t>5th Floor</w:t>
      </w:r>
      <w:r w:rsidRPr="00250D30">
        <w:rPr>
          <w:rFonts w:ascii="Arial" w:hAnsi="Arial" w:cs="Arial"/>
          <w:color w:val="000000"/>
        </w:rPr>
        <w:br/>
      </w:r>
      <w:r w:rsidRPr="00250D30">
        <w:rPr>
          <w:rFonts w:ascii="Arial" w:hAnsi="Arial" w:cs="Arial"/>
          <w:color w:val="000000"/>
          <w:shd w:val="clear" w:color="auto" w:fill="F6F6F8"/>
        </w:rPr>
        <w:t>220 High Street</w:t>
      </w:r>
      <w:r w:rsidRPr="00250D30">
        <w:rPr>
          <w:rFonts w:ascii="Arial" w:hAnsi="Arial" w:cs="Arial"/>
          <w:color w:val="000000"/>
        </w:rPr>
        <w:br/>
      </w:r>
      <w:r w:rsidRPr="00250D30">
        <w:rPr>
          <w:rFonts w:ascii="Arial" w:hAnsi="Arial" w:cs="Arial"/>
          <w:color w:val="000000"/>
          <w:shd w:val="clear" w:color="auto" w:fill="F6F6F8"/>
        </w:rPr>
        <w:t>Glasgow</w:t>
      </w:r>
      <w:r w:rsidRPr="00250D30">
        <w:rPr>
          <w:rFonts w:ascii="Arial" w:hAnsi="Arial" w:cs="Arial"/>
          <w:color w:val="000000"/>
        </w:rPr>
        <w:br/>
      </w:r>
      <w:r w:rsidRPr="00250D30">
        <w:rPr>
          <w:rFonts w:ascii="Arial" w:hAnsi="Arial" w:cs="Arial"/>
          <w:color w:val="000000"/>
          <w:shd w:val="clear" w:color="auto" w:fill="F6F6F8"/>
        </w:rPr>
        <w:t>G4 0QW</w:t>
      </w:r>
    </w:p>
    <w:p w14:paraId="70BCC669" w14:textId="77777777" w:rsidR="00F25F3E" w:rsidRPr="009231F9" w:rsidRDefault="00F25F3E" w:rsidP="00F25F3E">
      <w:pPr>
        <w:spacing w:after="0" w:line="240" w:lineRule="auto"/>
        <w:rPr>
          <w:rFonts w:ascii="Arial" w:eastAsia="Times New Roman" w:hAnsi="Arial" w:cs="Times New Roman"/>
        </w:rPr>
      </w:pPr>
    </w:p>
    <w:p w14:paraId="27E9518B" w14:textId="18F345B6" w:rsidR="00F25F3E" w:rsidRPr="009231F9" w:rsidRDefault="00F25F3E" w:rsidP="00F25F3E">
      <w:pPr>
        <w:spacing w:after="0" w:line="240" w:lineRule="auto"/>
        <w:rPr>
          <w:rFonts w:ascii="Arial" w:eastAsia="Times New Roman" w:hAnsi="Arial" w:cs="Times New Roman"/>
        </w:rPr>
      </w:pPr>
      <w:r>
        <w:rPr>
          <w:rFonts w:ascii="Arial" w:eastAsia="Times New Roman" w:hAnsi="Arial" w:cs="Times New Roman"/>
        </w:rPr>
        <w:t xml:space="preserve">Tuesday </w:t>
      </w:r>
      <w:r w:rsidR="001259CB">
        <w:rPr>
          <w:rFonts w:ascii="Arial" w:eastAsia="Times New Roman" w:hAnsi="Arial" w:cs="Times New Roman"/>
        </w:rPr>
        <w:t xml:space="preserve">28 October 2025 </w:t>
      </w:r>
      <w:r w:rsidR="00D0377D">
        <w:rPr>
          <w:rFonts w:ascii="Arial" w:eastAsia="Times New Roman" w:hAnsi="Arial" w:cs="Times New Roman"/>
        </w:rPr>
        <w:t xml:space="preserve"> </w:t>
      </w:r>
      <w:r>
        <w:rPr>
          <w:rFonts w:ascii="Arial" w:eastAsia="Times New Roman" w:hAnsi="Arial" w:cs="Times New Roman"/>
        </w:rPr>
        <w:t xml:space="preserve"> </w:t>
      </w:r>
    </w:p>
    <w:p w14:paraId="3CEA1112" w14:textId="1514A734" w:rsidR="00F25F3E" w:rsidRDefault="00F25F3E" w:rsidP="00F25F3E">
      <w:pPr>
        <w:spacing w:after="0" w:line="240" w:lineRule="auto"/>
        <w:rPr>
          <w:rFonts w:ascii="Arial" w:eastAsia="Times New Roman" w:hAnsi="Arial" w:cs="Times New Roman"/>
        </w:rPr>
      </w:pPr>
    </w:p>
    <w:p w14:paraId="7A9DB5A1" w14:textId="15548697" w:rsidR="00F25F3E" w:rsidRDefault="00F25F3E" w:rsidP="00C85BF2">
      <w:pPr>
        <w:spacing w:after="0" w:line="240" w:lineRule="auto"/>
        <w:jc w:val="both"/>
        <w:rPr>
          <w:rFonts w:ascii="Arial" w:eastAsia="Times New Roman" w:hAnsi="Arial" w:cs="Times New Roman"/>
          <w:b/>
        </w:rPr>
      </w:pPr>
      <w:r>
        <w:rPr>
          <w:rFonts w:ascii="Arial" w:eastAsia="Times New Roman" w:hAnsi="Arial" w:cs="Times New Roman"/>
          <w:b/>
        </w:rPr>
        <w:t>Annual Assurance Statement 202</w:t>
      </w:r>
      <w:r w:rsidR="001259CB">
        <w:rPr>
          <w:rFonts w:ascii="Arial" w:eastAsia="Times New Roman" w:hAnsi="Arial" w:cs="Times New Roman"/>
          <w:b/>
        </w:rPr>
        <w:t>5</w:t>
      </w:r>
      <w:r>
        <w:rPr>
          <w:rFonts w:ascii="Arial" w:eastAsia="Times New Roman" w:hAnsi="Arial" w:cs="Times New Roman"/>
          <w:b/>
        </w:rPr>
        <w:t xml:space="preserve"> on behalf of Queens Cross Housing Association Board including subsidiaries in the QC Group.  </w:t>
      </w:r>
    </w:p>
    <w:p w14:paraId="0F4DD661" w14:textId="77777777" w:rsidR="00F25F3E" w:rsidRDefault="00F25F3E" w:rsidP="00C85BF2">
      <w:pPr>
        <w:spacing w:after="0" w:line="240" w:lineRule="auto"/>
        <w:jc w:val="both"/>
        <w:rPr>
          <w:rFonts w:ascii="Arial" w:eastAsia="Times New Roman" w:hAnsi="Arial" w:cs="Times New Roman"/>
          <w:b/>
        </w:rPr>
      </w:pPr>
    </w:p>
    <w:p w14:paraId="093736DE" w14:textId="5975FC61" w:rsidR="000F6495" w:rsidRPr="00D30242" w:rsidRDefault="00455F90" w:rsidP="00455F90">
      <w:pPr>
        <w:spacing w:after="160"/>
        <w:rPr>
          <w:rFonts w:ascii="Arial" w:eastAsia="Calibri" w:hAnsi="Arial" w:cs="Arial"/>
        </w:rPr>
      </w:pPr>
      <w:r w:rsidRPr="00D30242">
        <w:rPr>
          <w:rFonts w:ascii="Arial" w:eastAsia="Times New Roman" w:hAnsi="Arial" w:cs="Arial"/>
        </w:rPr>
        <w:t xml:space="preserve">The Board </w:t>
      </w:r>
      <w:r w:rsidR="000F6495" w:rsidRPr="00D30242">
        <w:rPr>
          <w:rFonts w:ascii="Arial" w:eastAsia="Calibri" w:hAnsi="Arial" w:cs="Arial"/>
        </w:rPr>
        <w:t>is satisfied that, to the best of our knowledge, the Association is compliant with the requirements of Chapter Three of the Regulatory Framework, the Regulatory Standards of Governance and Financial Management</w:t>
      </w:r>
      <w:r w:rsidR="00314678" w:rsidRPr="00D30242">
        <w:rPr>
          <w:rFonts w:ascii="Arial" w:eastAsia="Calibri" w:hAnsi="Arial" w:cs="Arial"/>
        </w:rPr>
        <w:t>. In relation to</w:t>
      </w:r>
      <w:r w:rsidR="000F6495" w:rsidRPr="00D30242">
        <w:rPr>
          <w:rFonts w:ascii="Arial" w:hAnsi="Arial" w:cs="Arial"/>
          <w:lang w:eastAsia="en-GB"/>
        </w:rPr>
        <w:t xml:space="preserve"> </w:t>
      </w:r>
      <w:r w:rsidR="00C75E36" w:rsidRPr="00D30242">
        <w:rPr>
          <w:rFonts w:ascii="Arial" w:hAnsi="Arial" w:cs="Arial"/>
          <w:lang w:eastAsia="en-GB"/>
        </w:rPr>
        <w:t>T</w:t>
      </w:r>
      <w:r w:rsidR="000F6495" w:rsidRPr="00D30242">
        <w:rPr>
          <w:rFonts w:ascii="Arial" w:hAnsi="Arial" w:cs="Arial"/>
          <w:lang w:eastAsia="en-GB"/>
        </w:rPr>
        <w:t xml:space="preserve">enant and </w:t>
      </w:r>
      <w:r w:rsidR="00C75E36" w:rsidRPr="00D30242">
        <w:rPr>
          <w:rFonts w:ascii="Arial" w:hAnsi="Arial" w:cs="Arial"/>
          <w:lang w:eastAsia="en-GB"/>
        </w:rPr>
        <w:t>R</w:t>
      </w:r>
      <w:r w:rsidR="000F6495" w:rsidRPr="00D30242">
        <w:rPr>
          <w:rFonts w:ascii="Arial" w:hAnsi="Arial" w:cs="Arial"/>
          <w:lang w:eastAsia="en-GB"/>
        </w:rPr>
        <w:t xml:space="preserve">esident </w:t>
      </w:r>
      <w:r w:rsidR="00C75E36" w:rsidRPr="00D30242">
        <w:rPr>
          <w:rFonts w:ascii="Arial" w:hAnsi="Arial" w:cs="Arial"/>
          <w:lang w:eastAsia="en-GB"/>
        </w:rPr>
        <w:t>S</w:t>
      </w:r>
      <w:r w:rsidR="000F6495" w:rsidRPr="00D30242">
        <w:rPr>
          <w:rFonts w:ascii="Arial" w:hAnsi="Arial" w:cs="Arial"/>
          <w:lang w:eastAsia="en-GB"/>
        </w:rPr>
        <w:t>afety</w:t>
      </w:r>
      <w:r w:rsidR="00314678" w:rsidRPr="00D30242">
        <w:rPr>
          <w:rFonts w:ascii="Arial" w:hAnsi="Arial" w:cs="Arial"/>
          <w:lang w:eastAsia="en-GB"/>
        </w:rPr>
        <w:t xml:space="preserve"> </w:t>
      </w:r>
      <w:r w:rsidRPr="00D30242">
        <w:rPr>
          <w:rFonts w:ascii="Arial" w:eastAsia="Calibri" w:hAnsi="Arial" w:cs="Arial"/>
        </w:rPr>
        <w:t xml:space="preserve">we have gained the necessary evidence-based assurance of our </w:t>
      </w:r>
      <w:bookmarkStart w:id="0" w:name="_Hlk148537884"/>
      <w:r w:rsidRPr="00D30242">
        <w:rPr>
          <w:rFonts w:ascii="Arial" w:eastAsia="Calibri" w:hAnsi="Arial" w:cs="Arial"/>
        </w:rPr>
        <w:t xml:space="preserve">compliance in respect of duties relating to gas, </w:t>
      </w:r>
      <w:r w:rsidR="00965447" w:rsidRPr="00D30242">
        <w:rPr>
          <w:rFonts w:ascii="Arial" w:eastAsia="Calibri" w:hAnsi="Arial" w:cs="Arial"/>
        </w:rPr>
        <w:t xml:space="preserve">electrical safety, </w:t>
      </w:r>
      <w:r w:rsidRPr="00D30242">
        <w:rPr>
          <w:rFonts w:ascii="Arial" w:eastAsia="Calibri" w:hAnsi="Arial" w:cs="Arial"/>
        </w:rPr>
        <w:t>fire, water and lift safety and our obligations relating to asbestos, damp and mould</w:t>
      </w:r>
      <w:bookmarkEnd w:id="0"/>
      <w:r w:rsidRPr="00D30242">
        <w:rPr>
          <w:rFonts w:ascii="Arial" w:eastAsia="Calibri" w:hAnsi="Arial" w:cs="Arial"/>
        </w:rPr>
        <w:t xml:space="preserve">. We have sought specialist advice </w:t>
      </w:r>
      <w:r w:rsidR="00D30242" w:rsidRPr="00D30242">
        <w:rPr>
          <w:rFonts w:ascii="Arial" w:hAnsi="Arial" w:cs="Arial"/>
        </w:rPr>
        <w:t xml:space="preserve">to </w:t>
      </w:r>
      <w:r w:rsidR="00A91F7B">
        <w:rPr>
          <w:rFonts w:ascii="Arial" w:hAnsi="Arial" w:cs="Arial"/>
        </w:rPr>
        <w:t xml:space="preserve">check and support </w:t>
      </w:r>
      <w:r w:rsidR="00D30242" w:rsidRPr="00D30242">
        <w:rPr>
          <w:rFonts w:ascii="Arial" w:hAnsi="Arial" w:cs="Arial"/>
        </w:rPr>
        <w:t>compliance</w:t>
      </w:r>
      <w:r w:rsidR="00D30242">
        <w:rPr>
          <w:rFonts w:ascii="Arial" w:hAnsi="Arial" w:cs="Arial"/>
        </w:rPr>
        <w:t>. We</w:t>
      </w:r>
      <w:r w:rsidRPr="00D30242">
        <w:rPr>
          <w:rFonts w:ascii="Arial" w:eastAsia="Calibri" w:hAnsi="Arial" w:cs="Arial"/>
        </w:rPr>
        <w:t xml:space="preserve"> will continue to closely monitor our compliance in these areas</w:t>
      </w:r>
      <w:r w:rsidR="00D30242">
        <w:rPr>
          <w:rFonts w:ascii="Arial" w:eastAsia="Calibri" w:hAnsi="Arial" w:cs="Arial"/>
        </w:rPr>
        <w:t>.</w:t>
      </w:r>
      <w:r w:rsidRPr="00D30242">
        <w:rPr>
          <w:rFonts w:ascii="Arial" w:eastAsia="Calibri" w:hAnsi="Arial" w:cs="Arial"/>
        </w:rPr>
        <w:t xml:space="preserve"> </w:t>
      </w:r>
    </w:p>
    <w:p w14:paraId="54A87BC0" w14:textId="6C49A478" w:rsidR="00DF4973" w:rsidRPr="009B56FC" w:rsidRDefault="007D5EEB" w:rsidP="00DF4973">
      <w:pPr>
        <w:spacing w:after="160" w:line="259" w:lineRule="auto"/>
        <w:rPr>
          <w:rFonts w:ascii="Arial" w:eastAsia="Calibri" w:hAnsi="Arial" w:cs="Arial"/>
        </w:rPr>
      </w:pPr>
      <w:r w:rsidRPr="005D6908">
        <w:rPr>
          <w:rFonts w:ascii="Arial" w:hAnsi="Arial" w:cs="Arial"/>
        </w:rPr>
        <w:t>W</w:t>
      </w:r>
      <w:r w:rsidR="00DF4973" w:rsidRPr="005D6908">
        <w:rPr>
          <w:rFonts w:ascii="Arial" w:hAnsi="Arial" w:cs="Arial"/>
        </w:rPr>
        <w:t>e have adopted a</w:t>
      </w:r>
      <w:r w:rsidR="00EB2346" w:rsidRPr="005D6908">
        <w:rPr>
          <w:rFonts w:ascii="Arial" w:hAnsi="Arial" w:cs="Arial"/>
        </w:rPr>
        <w:t xml:space="preserve"> continuous</w:t>
      </w:r>
      <w:r w:rsidR="00DF4973" w:rsidRPr="005D6908">
        <w:rPr>
          <w:rFonts w:ascii="Arial" w:hAnsi="Arial" w:cs="Arial"/>
        </w:rPr>
        <w:t xml:space="preserve"> improvement </w:t>
      </w:r>
      <w:r w:rsidR="00EB2346" w:rsidRPr="005D6908">
        <w:rPr>
          <w:rFonts w:ascii="Arial" w:hAnsi="Arial" w:cs="Arial"/>
        </w:rPr>
        <w:t xml:space="preserve">approach to </w:t>
      </w:r>
      <w:r w:rsidR="00564971" w:rsidRPr="005D6908">
        <w:rPr>
          <w:rFonts w:ascii="Arial" w:hAnsi="Arial" w:cs="Arial"/>
        </w:rPr>
        <w:t>property compliance</w:t>
      </w:r>
      <w:r w:rsidR="00DF4973" w:rsidRPr="005D6908">
        <w:rPr>
          <w:rFonts w:ascii="Arial" w:hAnsi="Arial" w:cs="Arial"/>
        </w:rPr>
        <w:t xml:space="preserve"> and have identified </w:t>
      </w:r>
      <w:proofErr w:type="gramStart"/>
      <w:r w:rsidR="00DF4973" w:rsidRPr="005D6908">
        <w:rPr>
          <w:rFonts w:ascii="Arial" w:hAnsi="Arial" w:cs="Arial"/>
        </w:rPr>
        <w:t xml:space="preserve">a </w:t>
      </w:r>
      <w:r w:rsidR="00250D30" w:rsidRPr="005D6908">
        <w:rPr>
          <w:rFonts w:ascii="Arial" w:hAnsi="Arial" w:cs="Arial"/>
        </w:rPr>
        <w:t>n</w:t>
      </w:r>
      <w:r w:rsidR="00DF4973" w:rsidRPr="005D6908">
        <w:rPr>
          <w:rFonts w:ascii="Arial" w:hAnsi="Arial" w:cs="Arial"/>
        </w:rPr>
        <w:t>umber of</w:t>
      </w:r>
      <w:proofErr w:type="gramEnd"/>
      <w:r w:rsidR="00DF4973" w:rsidRPr="005D6908">
        <w:rPr>
          <w:rFonts w:ascii="Arial" w:hAnsi="Arial" w:cs="Arial"/>
        </w:rPr>
        <w:t xml:space="preserve"> actions</w:t>
      </w:r>
      <w:r w:rsidR="00A91F7B">
        <w:rPr>
          <w:rFonts w:ascii="Arial" w:hAnsi="Arial" w:cs="Arial"/>
        </w:rPr>
        <w:t>,</w:t>
      </w:r>
      <w:r w:rsidR="00DF4973" w:rsidRPr="005D6908">
        <w:rPr>
          <w:rFonts w:ascii="Arial" w:hAnsi="Arial" w:cs="Arial"/>
        </w:rPr>
        <w:t xml:space="preserve"> </w:t>
      </w:r>
      <w:r w:rsidR="005D6908" w:rsidRPr="005D6908">
        <w:rPr>
          <w:rFonts w:ascii="Arial" w:hAnsi="Arial" w:cs="Arial"/>
        </w:rPr>
        <w:t>none of which are materially non- compliant.</w:t>
      </w:r>
      <w:r w:rsidR="00DF4973" w:rsidRPr="005D6908">
        <w:rPr>
          <w:rFonts w:ascii="Arial" w:hAnsi="Arial" w:cs="Arial"/>
        </w:rPr>
        <w:t xml:space="preserve"> We have </w:t>
      </w:r>
      <w:r w:rsidR="00250D30" w:rsidRPr="005D6908">
        <w:rPr>
          <w:rFonts w:ascii="Arial" w:hAnsi="Arial" w:cs="Arial"/>
        </w:rPr>
        <w:t>an</w:t>
      </w:r>
      <w:r w:rsidR="00DF4973" w:rsidRPr="005D6908">
        <w:rPr>
          <w:rFonts w:ascii="Arial" w:hAnsi="Arial" w:cs="Arial"/>
        </w:rPr>
        <w:t xml:space="preserve"> improvement action plan </w:t>
      </w:r>
      <w:r w:rsidR="00217CB1">
        <w:rPr>
          <w:rFonts w:ascii="Arial" w:hAnsi="Arial" w:cs="Arial"/>
        </w:rPr>
        <w:t xml:space="preserve">that </w:t>
      </w:r>
      <w:r w:rsidR="005D6908" w:rsidRPr="005D6908">
        <w:rPr>
          <w:rFonts w:ascii="Arial" w:hAnsi="Arial" w:cs="Arial"/>
        </w:rPr>
        <w:t xml:space="preserve">we will progress </w:t>
      </w:r>
      <w:proofErr w:type="gramStart"/>
      <w:r w:rsidR="005D6908" w:rsidRPr="005D6908">
        <w:rPr>
          <w:rFonts w:ascii="Arial" w:hAnsi="Arial" w:cs="Arial"/>
        </w:rPr>
        <w:t>during the course of</w:t>
      </w:r>
      <w:proofErr w:type="gramEnd"/>
      <w:r w:rsidR="005D6908" w:rsidRPr="005D6908">
        <w:rPr>
          <w:rFonts w:ascii="Arial" w:hAnsi="Arial" w:cs="Arial"/>
        </w:rPr>
        <w:t xml:space="preserve"> the year </w:t>
      </w:r>
      <w:r w:rsidR="00DF4973" w:rsidRPr="005D6908">
        <w:rPr>
          <w:rFonts w:ascii="Arial" w:hAnsi="Arial" w:cs="Arial"/>
        </w:rPr>
        <w:t>and</w:t>
      </w:r>
      <w:r w:rsidR="005D6908" w:rsidRPr="005D6908">
        <w:rPr>
          <w:rFonts w:ascii="Arial" w:hAnsi="Arial" w:cs="Arial"/>
        </w:rPr>
        <w:t xml:space="preserve"> will be reported to the Board at agreed intervals to ensure successful achievement</w:t>
      </w:r>
      <w:r w:rsidR="005D6908">
        <w:rPr>
          <w:sz w:val="23"/>
          <w:szCs w:val="23"/>
        </w:rPr>
        <w:t>.</w:t>
      </w:r>
    </w:p>
    <w:p w14:paraId="4A49AC29" w14:textId="3F29B033" w:rsidR="009B56FC" w:rsidRDefault="0064073D" w:rsidP="00B9770D">
      <w:pPr>
        <w:spacing w:after="160" w:line="259" w:lineRule="auto"/>
        <w:rPr>
          <w:rFonts w:ascii="Arial" w:eastAsia="Calibri" w:hAnsi="Arial" w:cs="Arial"/>
        </w:rPr>
      </w:pPr>
      <w:r>
        <w:rPr>
          <w:rFonts w:ascii="Arial" w:eastAsia="Calibri" w:hAnsi="Arial" w:cs="Arial"/>
        </w:rPr>
        <w:t xml:space="preserve">Our </w:t>
      </w:r>
      <w:r w:rsidR="00587D12" w:rsidRPr="00587D12">
        <w:rPr>
          <w:rFonts w:ascii="Arial" w:eastAsia="Calibri" w:hAnsi="Arial" w:cs="Arial"/>
        </w:rPr>
        <w:t xml:space="preserve">assurance </w:t>
      </w:r>
      <w:r>
        <w:rPr>
          <w:rFonts w:ascii="Arial" w:eastAsia="Calibri" w:hAnsi="Arial" w:cs="Arial"/>
        </w:rPr>
        <w:t xml:space="preserve">comes </w:t>
      </w:r>
      <w:r w:rsidR="00587D12" w:rsidRPr="00587D12">
        <w:rPr>
          <w:rFonts w:ascii="Arial" w:eastAsia="Calibri" w:hAnsi="Arial" w:cs="Arial"/>
        </w:rPr>
        <w:t xml:space="preserve">from </w:t>
      </w:r>
      <w:r w:rsidR="002527A9" w:rsidRPr="002527A9">
        <w:rPr>
          <w:rFonts w:ascii="Arial" w:eastAsia="Calibri" w:hAnsi="Arial" w:cs="Arial"/>
        </w:rPr>
        <w:t xml:space="preserve">reports, policies, advice and information which </w:t>
      </w:r>
      <w:r w:rsidR="00D30242">
        <w:rPr>
          <w:rFonts w:ascii="Arial" w:eastAsia="Calibri" w:hAnsi="Arial" w:cs="Arial"/>
        </w:rPr>
        <w:t>is monitored</w:t>
      </w:r>
      <w:r w:rsidR="002527A9" w:rsidRPr="002527A9">
        <w:rPr>
          <w:rFonts w:ascii="Arial" w:eastAsia="Calibri" w:hAnsi="Arial" w:cs="Arial"/>
        </w:rPr>
        <w:t xml:space="preserve"> and scrutinise</w:t>
      </w:r>
      <w:r w:rsidR="00D30242">
        <w:rPr>
          <w:rFonts w:ascii="Arial" w:eastAsia="Calibri" w:hAnsi="Arial" w:cs="Arial"/>
        </w:rPr>
        <w:t>d</w:t>
      </w:r>
      <w:r w:rsidR="002527A9" w:rsidRPr="002527A9">
        <w:rPr>
          <w:rFonts w:ascii="Arial" w:eastAsia="Calibri" w:hAnsi="Arial" w:cs="Arial"/>
        </w:rPr>
        <w:t xml:space="preserve"> on an ongoing basis throughout the year to provide continuous assurance </w:t>
      </w:r>
      <w:r w:rsidR="002527A9">
        <w:rPr>
          <w:rFonts w:ascii="Arial" w:eastAsia="Calibri" w:hAnsi="Arial" w:cs="Arial"/>
        </w:rPr>
        <w:t>of compliance.</w:t>
      </w:r>
      <w:r w:rsidR="002527A9" w:rsidRPr="002527A9">
        <w:rPr>
          <w:rFonts w:ascii="Arial" w:eastAsia="Calibri" w:hAnsi="Arial" w:cs="Arial"/>
        </w:rPr>
        <w:t xml:space="preserve">  Additionally, the </w:t>
      </w:r>
      <w:r w:rsidR="002527A9">
        <w:rPr>
          <w:rFonts w:ascii="Arial" w:eastAsia="Calibri" w:hAnsi="Arial" w:cs="Arial"/>
        </w:rPr>
        <w:t>evidence in the board portal</w:t>
      </w:r>
      <w:r w:rsidR="002527A9" w:rsidRPr="002527A9">
        <w:rPr>
          <w:rFonts w:ascii="Arial" w:eastAsia="Calibri" w:hAnsi="Arial" w:cs="Arial"/>
        </w:rPr>
        <w:t xml:space="preserve"> incorporates relevant documents and information that contribute to our assurance</w:t>
      </w:r>
      <w:r w:rsidR="002527A9">
        <w:rPr>
          <w:rFonts w:ascii="Arial" w:eastAsia="Calibri" w:hAnsi="Arial" w:cs="Arial"/>
        </w:rPr>
        <w:t>,</w:t>
      </w:r>
      <w:r w:rsidR="002527A9" w:rsidRPr="002527A9">
        <w:rPr>
          <w:rFonts w:ascii="Arial" w:eastAsia="Calibri" w:hAnsi="Arial" w:cs="Arial"/>
        </w:rPr>
        <w:t xml:space="preserve"> and which form the structure of the Association’s business and governance activities. </w:t>
      </w:r>
      <w:bookmarkStart w:id="1" w:name="_Hlk148535075"/>
    </w:p>
    <w:bookmarkEnd w:id="1"/>
    <w:p w14:paraId="25858B36" w14:textId="0B3C7A04" w:rsidR="00F25F3E" w:rsidRPr="00B9770D" w:rsidRDefault="00B9770D" w:rsidP="00C85BF2">
      <w:pPr>
        <w:jc w:val="both"/>
        <w:rPr>
          <w:rFonts w:ascii="Arial" w:hAnsi="Arial" w:cs="Arial"/>
        </w:rPr>
      </w:pPr>
      <w:r w:rsidRPr="00B9770D">
        <w:rPr>
          <w:rFonts w:ascii="Arial" w:eastAsia="Calibri" w:hAnsi="Arial" w:cs="Arial"/>
        </w:rPr>
        <w:t>In reviewing our compliance with the Regulatory Framework, we are assured that we have established appropriate systems for the collection of equalities data.  We are working towards using this data to take account of equality and human rights issues in our decisions, policy-making and day-to-day service delivery</w:t>
      </w:r>
      <w:r>
        <w:rPr>
          <w:rFonts w:ascii="Arial" w:eastAsia="Calibri" w:hAnsi="Arial" w:cs="Arial"/>
        </w:rPr>
        <w:t>.</w:t>
      </w:r>
    </w:p>
    <w:p w14:paraId="0F3A508A" w14:textId="6718F01F" w:rsidR="00F25F3E" w:rsidRPr="00DD28BF" w:rsidRDefault="00F25F3E" w:rsidP="00C85BF2">
      <w:pPr>
        <w:spacing w:after="0"/>
        <w:jc w:val="both"/>
        <w:rPr>
          <w:rFonts w:ascii="Arial" w:eastAsia="Times New Roman" w:hAnsi="Arial" w:cs="Times New Roman"/>
        </w:rPr>
      </w:pPr>
      <w:r w:rsidRPr="00DD28BF">
        <w:rPr>
          <w:rFonts w:ascii="Arial" w:eastAsia="Times New Roman" w:hAnsi="Arial" w:cs="Times New Roman"/>
        </w:rPr>
        <w:t xml:space="preserve">We will continue to monitor our business plan, budget and financial assumptions in the context of the ongoing </w:t>
      </w:r>
      <w:r w:rsidR="00C12E79" w:rsidRPr="00DD28BF">
        <w:rPr>
          <w:rFonts w:ascii="Arial" w:eastAsia="Times New Roman" w:hAnsi="Arial" w:cs="Times New Roman"/>
        </w:rPr>
        <w:t xml:space="preserve">economic </w:t>
      </w:r>
      <w:r w:rsidRPr="00DD28BF">
        <w:rPr>
          <w:rFonts w:ascii="Arial" w:eastAsia="Times New Roman" w:hAnsi="Arial" w:cs="Times New Roman"/>
        </w:rPr>
        <w:t>situation</w:t>
      </w:r>
      <w:r w:rsidR="009A4F11" w:rsidRPr="00DD28BF">
        <w:rPr>
          <w:rFonts w:ascii="Arial" w:eastAsia="Times New Roman" w:hAnsi="Arial" w:cs="Times New Roman"/>
        </w:rPr>
        <w:t>.</w:t>
      </w:r>
      <w:r w:rsidRPr="00DD28BF">
        <w:rPr>
          <w:rFonts w:ascii="Arial" w:eastAsia="Times New Roman" w:hAnsi="Arial" w:cs="Times New Roman"/>
        </w:rPr>
        <w:t xml:space="preserve"> </w:t>
      </w:r>
      <w:r w:rsidR="006F73EF" w:rsidRPr="006F73EF">
        <w:rPr>
          <w:rFonts w:ascii="Arial" w:eastAsia="Calibri" w:hAnsi="Arial" w:cs="Arial"/>
        </w:rPr>
        <w:t xml:space="preserve">We are confident that, taking account of the current economic and social environments, we continue to meet our responsibilities to our tenants, service users, regulators and funders. </w:t>
      </w:r>
      <w:r w:rsidRPr="006F73EF">
        <w:rPr>
          <w:rFonts w:ascii="Arial" w:eastAsia="Times New Roman" w:hAnsi="Arial" w:cs="Times New Roman"/>
        </w:rPr>
        <w:t xml:space="preserve">Our Business Plan reflects the regulatory guidance that was current at the time of its preparation, and we will take account of updated regulatory advice as we monitor and review our Business Plan in the context of </w:t>
      </w:r>
      <w:r w:rsidR="00B9770D" w:rsidRPr="006F73EF">
        <w:rPr>
          <w:rFonts w:ascii="Arial" w:eastAsia="Times New Roman" w:hAnsi="Arial" w:cs="Times New Roman"/>
        </w:rPr>
        <w:t xml:space="preserve">any </w:t>
      </w:r>
      <w:r w:rsidRPr="006F73EF">
        <w:rPr>
          <w:rFonts w:ascii="Arial" w:eastAsia="Times New Roman" w:hAnsi="Arial" w:cs="Times New Roman"/>
        </w:rPr>
        <w:t>chang</w:t>
      </w:r>
      <w:r w:rsidR="00B9770D" w:rsidRPr="006F73EF">
        <w:rPr>
          <w:rFonts w:ascii="Arial" w:eastAsia="Times New Roman" w:hAnsi="Arial" w:cs="Times New Roman"/>
        </w:rPr>
        <w:t>ing</w:t>
      </w:r>
      <w:r w:rsidRPr="006F73EF">
        <w:rPr>
          <w:rFonts w:ascii="Arial" w:eastAsia="Times New Roman" w:hAnsi="Arial" w:cs="Times New Roman"/>
        </w:rPr>
        <w:t xml:space="preserve"> situation</w:t>
      </w:r>
      <w:r w:rsidRPr="00DD28BF">
        <w:rPr>
          <w:rFonts w:ascii="Arial" w:eastAsia="Times New Roman" w:hAnsi="Arial" w:cs="Times New Roman"/>
        </w:rPr>
        <w:t xml:space="preserve">. </w:t>
      </w:r>
    </w:p>
    <w:p w14:paraId="57A6C3B7" w14:textId="77777777" w:rsidR="00F25F3E" w:rsidRPr="00DD28BF" w:rsidRDefault="00F25F3E" w:rsidP="00C85BF2">
      <w:pPr>
        <w:spacing w:after="0"/>
        <w:jc w:val="both"/>
        <w:rPr>
          <w:rFonts w:ascii="Arial" w:eastAsia="Times New Roman" w:hAnsi="Arial" w:cs="Times New Roman"/>
        </w:rPr>
      </w:pPr>
    </w:p>
    <w:p w14:paraId="4B308145" w14:textId="77777777" w:rsidR="00F25F3E" w:rsidRDefault="00F25F3E" w:rsidP="00C85BF2">
      <w:pPr>
        <w:spacing w:after="0"/>
        <w:jc w:val="both"/>
        <w:rPr>
          <w:rFonts w:ascii="Arial" w:eastAsia="Times New Roman" w:hAnsi="Arial" w:cs="Times New Roman"/>
        </w:rPr>
      </w:pPr>
      <w:r w:rsidRPr="00DD28BF">
        <w:rPr>
          <w:rFonts w:ascii="Arial" w:eastAsia="Times New Roman" w:hAnsi="Arial" w:cs="Times New Roman"/>
        </w:rPr>
        <w:t xml:space="preserve">We undertake to notify the SHR should there be any supplementary information or changes to the assurances reported in this statement and will make this statement available to our tenants and stakeholders by publishing it on our website.  </w:t>
      </w:r>
    </w:p>
    <w:p w14:paraId="424AD05E" w14:textId="77777777" w:rsidR="00250D30" w:rsidRPr="00DD28BF" w:rsidRDefault="00250D30" w:rsidP="00C85BF2">
      <w:pPr>
        <w:spacing w:after="0"/>
        <w:jc w:val="both"/>
        <w:rPr>
          <w:rFonts w:ascii="Arial" w:eastAsia="Times New Roman" w:hAnsi="Arial" w:cs="Times New Roman"/>
        </w:rPr>
      </w:pPr>
    </w:p>
    <w:p w14:paraId="225EB9A8" w14:textId="2A21B269" w:rsidR="00DD28BF" w:rsidRPr="00DD28BF" w:rsidRDefault="00DD28BF" w:rsidP="00DD28BF">
      <w:pPr>
        <w:spacing w:after="160" w:line="259" w:lineRule="auto"/>
        <w:rPr>
          <w:rFonts w:ascii="Arial" w:eastAsia="Calibri" w:hAnsi="Arial" w:cs="Arial"/>
        </w:rPr>
      </w:pPr>
      <w:r w:rsidRPr="00DD28BF">
        <w:rPr>
          <w:rFonts w:ascii="Arial" w:eastAsia="Calibri" w:hAnsi="Arial" w:cs="Arial"/>
        </w:rPr>
        <w:t xml:space="preserve">As Chair, I was authorised by the Board at a meeting held on </w:t>
      </w:r>
      <w:r w:rsidR="001259CB">
        <w:rPr>
          <w:rFonts w:ascii="Arial" w:eastAsia="Calibri" w:hAnsi="Arial" w:cs="Arial"/>
        </w:rPr>
        <w:t>28</w:t>
      </w:r>
      <w:r w:rsidRPr="00DD28BF">
        <w:rPr>
          <w:rFonts w:ascii="Arial" w:eastAsia="Calibri" w:hAnsi="Arial" w:cs="Arial"/>
        </w:rPr>
        <w:t xml:space="preserve"> October</w:t>
      </w:r>
      <w:r w:rsidR="00A91F7B">
        <w:rPr>
          <w:rFonts w:ascii="Arial" w:eastAsia="Calibri" w:hAnsi="Arial" w:cs="Arial"/>
        </w:rPr>
        <w:t>,</w:t>
      </w:r>
      <w:r w:rsidRPr="00DD28BF">
        <w:rPr>
          <w:rFonts w:ascii="Arial" w:eastAsia="Calibri" w:hAnsi="Arial" w:cs="Arial"/>
        </w:rPr>
        <w:t xml:space="preserve"> to sign and submit this Assurance Statement to the Scottish Housing Regulator.</w:t>
      </w:r>
    </w:p>
    <w:p w14:paraId="780D0A01" w14:textId="285392E7" w:rsidR="00F25F3E" w:rsidRDefault="00F25F3E" w:rsidP="009A4F11">
      <w:pPr>
        <w:spacing w:after="0"/>
        <w:rPr>
          <w:rFonts w:ascii="Helvetica" w:eastAsia="Times New Roman" w:hAnsi="Helvetica" w:cs="Times New Roman"/>
        </w:rPr>
      </w:pPr>
    </w:p>
    <w:p w14:paraId="65CDEEEB" w14:textId="77777777" w:rsidR="00F25F3E" w:rsidRDefault="00F25F3E" w:rsidP="009A4F11">
      <w:pPr>
        <w:spacing w:after="0"/>
        <w:rPr>
          <w:rFonts w:ascii="Helvetica" w:eastAsia="Times New Roman" w:hAnsi="Helvetica" w:cs="Times New Roman"/>
          <w:b/>
        </w:rPr>
      </w:pPr>
    </w:p>
    <w:p w14:paraId="165055D7" w14:textId="77777777" w:rsidR="00F25F3E" w:rsidRDefault="00F25F3E" w:rsidP="009A4F11">
      <w:pPr>
        <w:spacing w:after="0"/>
        <w:rPr>
          <w:rFonts w:ascii="Helvetica" w:eastAsia="Times New Roman" w:hAnsi="Helvetica" w:cs="Times New Roman"/>
          <w:b/>
        </w:rPr>
      </w:pPr>
      <w:r>
        <w:rPr>
          <w:rFonts w:ascii="Helvetica" w:eastAsia="Times New Roman" w:hAnsi="Helvetica" w:cs="Times New Roman"/>
          <w:b/>
        </w:rPr>
        <w:t>Chair’s signature</w:t>
      </w:r>
    </w:p>
    <w:p w14:paraId="3B9698C1" w14:textId="1DF3B593" w:rsidR="00F038E0" w:rsidRPr="009231F9" w:rsidRDefault="00F25F3E" w:rsidP="009A4F11">
      <w:pPr>
        <w:spacing w:after="0"/>
      </w:pPr>
      <w:r>
        <w:rPr>
          <w:rFonts w:ascii="Helvetica" w:eastAsia="Times New Roman" w:hAnsi="Helvetica" w:cs="Times New Roman"/>
          <w:b/>
        </w:rPr>
        <w:t xml:space="preserve">Date </w:t>
      </w:r>
    </w:p>
    <w:sectPr w:rsidR="00F038E0" w:rsidRPr="009231F9" w:rsidSect="00455F90">
      <w:headerReference w:type="first" r:id="rId8"/>
      <w:pgSz w:w="11906" w:h="16838"/>
      <w:pgMar w:top="360" w:right="720" w:bottom="270"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2271" w14:textId="77777777" w:rsidR="00884CFE" w:rsidRDefault="00884CFE" w:rsidP="00427831">
      <w:pPr>
        <w:spacing w:after="0" w:line="240" w:lineRule="auto"/>
      </w:pPr>
      <w:r>
        <w:separator/>
      </w:r>
    </w:p>
  </w:endnote>
  <w:endnote w:type="continuationSeparator" w:id="0">
    <w:p w14:paraId="7440B3AB" w14:textId="77777777" w:rsidR="00884CFE" w:rsidRDefault="00884CFE" w:rsidP="0042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A40F" w14:textId="77777777" w:rsidR="00884CFE" w:rsidRDefault="00884CFE" w:rsidP="00427831">
      <w:pPr>
        <w:spacing w:after="0" w:line="240" w:lineRule="auto"/>
      </w:pPr>
      <w:r>
        <w:separator/>
      </w:r>
    </w:p>
  </w:footnote>
  <w:footnote w:type="continuationSeparator" w:id="0">
    <w:p w14:paraId="7EF2C2CB" w14:textId="77777777" w:rsidR="00884CFE" w:rsidRDefault="00884CFE" w:rsidP="00427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8BD8" w14:textId="3C04BD26" w:rsidR="00D20E08" w:rsidRPr="00354A6F" w:rsidRDefault="0018743E" w:rsidP="00354A6F">
    <w:pPr>
      <w:pStyle w:val="Header"/>
      <w:jc w:val="center"/>
      <w:rPr>
        <w:sz w:val="32"/>
      </w:rPr>
    </w:pPr>
    <w:r>
      <w:rPr>
        <w:b/>
        <w:sz w:val="3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6500E"/>
    <w:multiLevelType w:val="multilevel"/>
    <w:tmpl w:val="BAAC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916EB3"/>
    <w:multiLevelType w:val="hybridMultilevel"/>
    <w:tmpl w:val="16C2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347A40"/>
    <w:multiLevelType w:val="hybridMultilevel"/>
    <w:tmpl w:val="93C6958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121136">
    <w:abstractNumId w:val="1"/>
  </w:num>
  <w:num w:numId="2" w16cid:durableId="1566261904">
    <w:abstractNumId w:val="2"/>
  </w:num>
  <w:num w:numId="3" w16cid:durableId="175774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F9"/>
    <w:rsid w:val="00002C17"/>
    <w:rsid w:val="00020091"/>
    <w:rsid w:val="00040DD6"/>
    <w:rsid w:val="00057417"/>
    <w:rsid w:val="000611A9"/>
    <w:rsid w:val="000A750B"/>
    <w:rsid w:val="000B08DE"/>
    <w:rsid w:val="000B4DF2"/>
    <w:rsid w:val="000F6495"/>
    <w:rsid w:val="00121D1D"/>
    <w:rsid w:val="001253E5"/>
    <w:rsid w:val="001259CB"/>
    <w:rsid w:val="00132912"/>
    <w:rsid w:val="00170896"/>
    <w:rsid w:val="00186376"/>
    <w:rsid w:val="0018743E"/>
    <w:rsid w:val="00187BF8"/>
    <w:rsid w:val="001A2057"/>
    <w:rsid w:val="001A4D1A"/>
    <w:rsid w:val="001D760C"/>
    <w:rsid w:val="001E4485"/>
    <w:rsid w:val="001F0BD5"/>
    <w:rsid w:val="00217CB1"/>
    <w:rsid w:val="00250D30"/>
    <w:rsid w:val="002527A9"/>
    <w:rsid w:val="002552E1"/>
    <w:rsid w:val="00260986"/>
    <w:rsid w:val="002A0D25"/>
    <w:rsid w:val="002A6647"/>
    <w:rsid w:val="003037CF"/>
    <w:rsid w:val="00314678"/>
    <w:rsid w:val="00316BE4"/>
    <w:rsid w:val="00336DC7"/>
    <w:rsid w:val="003443E2"/>
    <w:rsid w:val="00354A6F"/>
    <w:rsid w:val="00357C17"/>
    <w:rsid w:val="0038129A"/>
    <w:rsid w:val="00381974"/>
    <w:rsid w:val="003B258B"/>
    <w:rsid w:val="003F0CA7"/>
    <w:rsid w:val="00414B27"/>
    <w:rsid w:val="00414D73"/>
    <w:rsid w:val="00422D10"/>
    <w:rsid w:val="00426040"/>
    <w:rsid w:val="00427831"/>
    <w:rsid w:val="00431108"/>
    <w:rsid w:val="0044183B"/>
    <w:rsid w:val="00455F90"/>
    <w:rsid w:val="00463A2D"/>
    <w:rsid w:val="004A0384"/>
    <w:rsid w:val="004A49C8"/>
    <w:rsid w:val="004C5D8C"/>
    <w:rsid w:val="00503A55"/>
    <w:rsid w:val="00506F70"/>
    <w:rsid w:val="00514C63"/>
    <w:rsid w:val="005369B6"/>
    <w:rsid w:val="00541BD0"/>
    <w:rsid w:val="0055570B"/>
    <w:rsid w:val="00556FFC"/>
    <w:rsid w:val="005613F1"/>
    <w:rsid w:val="00564971"/>
    <w:rsid w:val="00574635"/>
    <w:rsid w:val="00587D12"/>
    <w:rsid w:val="0059213A"/>
    <w:rsid w:val="00595CB0"/>
    <w:rsid w:val="005B0F75"/>
    <w:rsid w:val="005B7E87"/>
    <w:rsid w:val="005D103F"/>
    <w:rsid w:val="005D6908"/>
    <w:rsid w:val="005E00A2"/>
    <w:rsid w:val="00611F15"/>
    <w:rsid w:val="0061754C"/>
    <w:rsid w:val="0064073D"/>
    <w:rsid w:val="00643CB1"/>
    <w:rsid w:val="00656EDC"/>
    <w:rsid w:val="00681014"/>
    <w:rsid w:val="00691B6C"/>
    <w:rsid w:val="006B4D77"/>
    <w:rsid w:val="006C1BE7"/>
    <w:rsid w:val="006C2584"/>
    <w:rsid w:val="006D1B02"/>
    <w:rsid w:val="006D7AD9"/>
    <w:rsid w:val="006F73EF"/>
    <w:rsid w:val="0070237A"/>
    <w:rsid w:val="00714F8C"/>
    <w:rsid w:val="00722214"/>
    <w:rsid w:val="00773A43"/>
    <w:rsid w:val="00773E69"/>
    <w:rsid w:val="00780CAA"/>
    <w:rsid w:val="007A5590"/>
    <w:rsid w:val="007B2A06"/>
    <w:rsid w:val="007D5EEB"/>
    <w:rsid w:val="007F481B"/>
    <w:rsid w:val="00840E94"/>
    <w:rsid w:val="00865FDF"/>
    <w:rsid w:val="008740F7"/>
    <w:rsid w:val="00876DA1"/>
    <w:rsid w:val="00884CFE"/>
    <w:rsid w:val="008F6179"/>
    <w:rsid w:val="009231F9"/>
    <w:rsid w:val="00925A8E"/>
    <w:rsid w:val="00947752"/>
    <w:rsid w:val="00965447"/>
    <w:rsid w:val="009872D0"/>
    <w:rsid w:val="009A1A0F"/>
    <w:rsid w:val="009A4F11"/>
    <w:rsid w:val="009B56FC"/>
    <w:rsid w:val="009C3060"/>
    <w:rsid w:val="009E55E0"/>
    <w:rsid w:val="00A00CC7"/>
    <w:rsid w:val="00A20968"/>
    <w:rsid w:val="00A27E92"/>
    <w:rsid w:val="00A6313D"/>
    <w:rsid w:val="00A91F7B"/>
    <w:rsid w:val="00AA4AC7"/>
    <w:rsid w:val="00AE6B66"/>
    <w:rsid w:val="00B16BA6"/>
    <w:rsid w:val="00B433E4"/>
    <w:rsid w:val="00B5515C"/>
    <w:rsid w:val="00B6264E"/>
    <w:rsid w:val="00B63F8F"/>
    <w:rsid w:val="00B67A6B"/>
    <w:rsid w:val="00B72383"/>
    <w:rsid w:val="00B901CC"/>
    <w:rsid w:val="00B9704D"/>
    <w:rsid w:val="00B9770D"/>
    <w:rsid w:val="00BD6807"/>
    <w:rsid w:val="00BE2FA9"/>
    <w:rsid w:val="00BF24A0"/>
    <w:rsid w:val="00BF4F77"/>
    <w:rsid w:val="00C12E79"/>
    <w:rsid w:val="00C3392C"/>
    <w:rsid w:val="00C36DD7"/>
    <w:rsid w:val="00C4572F"/>
    <w:rsid w:val="00C75E36"/>
    <w:rsid w:val="00C85BF2"/>
    <w:rsid w:val="00C906B5"/>
    <w:rsid w:val="00CB247E"/>
    <w:rsid w:val="00CB39C4"/>
    <w:rsid w:val="00CE1C06"/>
    <w:rsid w:val="00CE3875"/>
    <w:rsid w:val="00CF3137"/>
    <w:rsid w:val="00D0377D"/>
    <w:rsid w:val="00D1103B"/>
    <w:rsid w:val="00D1245D"/>
    <w:rsid w:val="00D12D33"/>
    <w:rsid w:val="00D20E08"/>
    <w:rsid w:val="00D30242"/>
    <w:rsid w:val="00DA000E"/>
    <w:rsid w:val="00DD02A0"/>
    <w:rsid w:val="00DD28BF"/>
    <w:rsid w:val="00DD314B"/>
    <w:rsid w:val="00DE1606"/>
    <w:rsid w:val="00DF1C7C"/>
    <w:rsid w:val="00DF4973"/>
    <w:rsid w:val="00E17C5B"/>
    <w:rsid w:val="00E21332"/>
    <w:rsid w:val="00E24459"/>
    <w:rsid w:val="00E30E37"/>
    <w:rsid w:val="00E42823"/>
    <w:rsid w:val="00E52CEF"/>
    <w:rsid w:val="00E71BC9"/>
    <w:rsid w:val="00EB2346"/>
    <w:rsid w:val="00EC798B"/>
    <w:rsid w:val="00EE0BC6"/>
    <w:rsid w:val="00EE1AB6"/>
    <w:rsid w:val="00EE3444"/>
    <w:rsid w:val="00EE5F5E"/>
    <w:rsid w:val="00EF6D4B"/>
    <w:rsid w:val="00F038E0"/>
    <w:rsid w:val="00F04E5E"/>
    <w:rsid w:val="00F05768"/>
    <w:rsid w:val="00F20878"/>
    <w:rsid w:val="00F25F3E"/>
    <w:rsid w:val="00F262CD"/>
    <w:rsid w:val="00F467EC"/>
    <w:rsid w:val="00F524E6"/>
    <w:rsid w:val="00F52BBB"/>
    <w:rsid w:val="00F619AA"/>
    <w:rsid w:val="00F66F29"/>
    <w:rsid w:val="00F730D4"/>
    <w:rsid w:val="00FA4BC2"/>
    <w:rsid w:val="00FB14B4"/>
    <w:rsid w:val="00FC511F"/>
    <w:rsid w:val="00FC73DE"/>
    <w:rsid w:val="00FE1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5A08"/>
  <w15:docId w15:val="{E504E85C-EA86-428B-96CD-C113C65F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831"/>
    <w:rPr>
      <w:rFonts w:ascii="Tahoma" w:hAnsi="Tahoma" w:cs="Tahoma"/>
      <w:sz w:val="16"/>
      <w:szCs w:val="16"/>
    </w:rPr>
  </w:style>
  <w:style w:type="paragraph" w:styleId="Header">
    <w:name w:val="header"/>
    <w:basedOn w:val="Normal"/>
    <w:link w:val="HeaderChar"/>
    <w:uiPriority w:val="99"/>
    <w:unhideWhenUsed/>
    <w:rsid w:val="00427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831"/>
  </w:style>
  <w:style w:type="paragraph" w:styleId="Footer">
    <w:name w:val="footer"/>
    <w:basedOn w:val="Normal"/>
    <w:link w:val="FooterChar"/>
    <w:uiPriority w:val="99"/>
    <w:unhideWhenUsed/>
    <w:rsid w:val="00427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831"/>
  </w:style>
  <w:style w:type="table" w:styleId="TableGrid">
    <w:name w:val="Table Grid"/>
    <w:basedOn w:val="TableNormal"/>
    <w:uiPriority w:val="59"/>
    <w:rsid w:val="005B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572F"/>
    <w:pPr>
      <w:ind w:left="720"/>
      <w:contextualSpacing/>
    </w:pPr>
  </w:style>
  <w:style w:type="character" w:styleId="CommentReference">
    <w:name w:val="annotation reference"/>
    <w:basedOn w:val="DefaultParagraphFont"/>
    <w:uiPriority w:val="99"/>
    <w:semiHidden/>
    <w:unhideWhenUsed/>
    <w:rsid w:val="000611A9"/>
    <w:rPr>
      <w:sz w:val="16"/>
      <w:szCs w:val="16"/>
    </w:rPr>
  </w:style>
  <w:style w:type="paragraph" w:styleId="CommentText">
    <w:name w:val="annotation text"/>
    <w:basedOn w:val="Normal"/>
    <w:link w:val="CommentTextChar"/>
    <w:uiPriority w:val="99"/>
    <w:unhideWhenUsed/>
    <w:rsid w:val="000611A9"/>
    <w:pPr>
      <w:spacing w:line="240" w:lineRule="auto"/>
    </w:pPr>
    <w:rPr>
      <w:sz w:val="20"/>
      <w:szCs w:val="20"/>
    </w:rPr>
  </w:style>
  <w:style w:type="character" w:customStyle="1" w:styleId="CommentTextChar">
    <w:name w:val="Comment Text Char"/>
    <w:basedOn w:val="DefaultParagraphFont"/>
    <w:link w:val="CommentText"/>
    <w:uiPriority w:val="99"/>
    <w:rsid w:val="000611A9"/>
    <w:rPr>
      <w:sz w:val="20"/>
      <w:szCs w:val="20"/>
    </w:rPr>
  </w:style>
  <w:style w:type="paragraph" w:styleId="CommentSubject">
    <w:name w:val="annotation subject"/>
    <w:basedOn w:val="CommentText"/>
    <w:next w:val="CommentText"/>
    <w:link w:val="CommentSubjectChar"/>
    <w:uiPriority w:val="99"/>
    <w:semiHidden/>
    <w:unhideWhenUsed/>
    <w:rsid w:val="000611A9"/>
    <w:rPr>
      <w:b/>
      <w:bCs/>
    </w:rPr>
  </w:style>
  <w:style w:type="character" w:customStyle="1" w:styleId="CommentSubjectChar">
    <w:name w:val="Comment Subject Char"/>
    <w:basedOn w:val="CommentTextChar"/>
    <w:link w:val="CommentSubject"/>
    <w:uiPriority w:val="99"/>
    <w:semiHidden/>
    <w:rsid w:val="000611A9"/>
    <w:rPr>
      <w:b/>
      <w:bCs/>
      <w:sz w:val="20"/>
      <w:szCs w:val="20"/>
    </w:rPr>
  </w:style>
  <w:style w:type="paragraph" w:customStyle="1" w:styleId="pf0">
    <w:name w:val="pf0"/>
    <w:basedOn w:val="Normal"/>
    <w:rsid w:val="006D1B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D1B02"/>
    <w:rPr>
      <w:rFonts w:ascii="Segoe UI" w:hAnsi="Segoe UI" w:cs="Segoe UI" w:hint="default"/>
      <w:sz w:val="18"/>
      <w:szCs w:val="18"/>
    </w:rPr>
  </w:style>
  <w:style w:type="paragraph" w:styleId="NormalWeb">
    <w:name w:val="Normal (Web)"/>
    <w:basedOn w:val="Normal"/>
    <w:uiPriority w:val="99"/>
    <w:semiHidden/>
    <w:unhideWhenUsed/>
    <w:rsid w:val="006D1B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A49C8"/>
    <w:pPr>
      <w:spacing w:after="0" w:line="240" w:lineRule="auto"/>
    </w:pPr>
  </w:style>
  <w:style w:type="paragraph" w:customStyle="1" w:styleId="Default">
    <w:name w:val="Default"/>
    <w:rsid w:val="00D3024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16641">
      <w:bodyDiv w:val="1"/>
      <w:marLeft w:val="0"/>
      <w:marRight w:val="0"/>
      <w:marTop w:val="0"/>
      <w:marBottom w:val="0"/>
      <w:divBdr>
        <w:top w:val="none" w:sz="0" w:space="0" w:color="auto"/>
        <w:left w:val="none" w:sz="0" w:space="0" w:color="auto"/>
        <w:bottom w:val="none" w:sz="0" w:space="0" w:color="auto"/>
        <w:right w:val="none" w:sz="0" w:space="0" w:color="auto"/>
      </w:divBdr>
    </w:div>
    <w:div w:id="18558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thewson\AppData\Local\Microsoft\Windows\Temporary%20Internet%20Files\Content.IE5\03XZC9Y9\Letter_template_with_logos_-_Firhi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AE08-A2CA-45FD-923B-559F0386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Letter_template_with_logos_-_Firhill</Template>
  <TotalTime>1</TotalTime>
  <Pages>1</Pages>
  <Words>477</Words>
  <Characters>2390</Characters>
  <Application>Microsoft Office Word</Application>
  <DocSecurity>0</DocSecurity>
  <Lines>341</Lines>
  <Paragraphs>286</Paragraphs>
  <ScaleCrop>false</ScaleCrop>
  <HeadingPairs>
    <vt:vector size="2" baseType="variant">
      <vt:variant>
        <vt:lpstr>Title</vt:lpstr>
      </vt:variant>
      <vt:variant>
        <vt:i4>1</vt:i4>
      </vt:variant>
    </vt:vector>
  </HeadingPairs>
  <TitlesOfParts>
    <vt:vector size="1" baseType="lpstr">
      <vt:lpstr/>
    </vt:vector>
  </TitlesOfParts>
  <Company>Queens Cross Housing Association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dmathewson</dc:creator>
  <cp:lastModifiedBy>Fiona Smith</cp:lastModifiedBy>
  <cp:revision>2</cp:revision>
  <cp:lastPrinted>2024-10-11T15:10:00Z</cp:lastPrinted>
  <dcterms:created xsi:type="dcterms:W3CDTF">2025-10-29T11:54:00Z</dcterms:created>
  <dcterms:modified xsi:type="dcterms:W3CDTF">2025-10-29T11:54:00Z</dcterms:modified>
  <cp:contentStatus/>
</cp:coreProperties>
</file>