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F9C0" w14:textId="31F7610C" w:rsidR="00F30080" w:rsidRDefault="00F30080">
      <w:pPr>
        <w:rPr>
          <w:noProof/>
          <w:lang w:eastAsia="en-GB"/>
        </w:rPr>
      </w:pPr>
    </w:p>
    <w:p w14:paraId="675FDBD4" w14:textId="77777777" w:rsidR="00F30080" w:rsidRDefault="00F30080">
      <w:pPr>
        <w:rPr>
          <w:noProof/>
          <w:lang w:eastAsia="en-GB"/>
        </w:rPr>
      </w:pPr>
    </w:p>
    <w:p w14:paraId="0E523634" w14:textId="08AB62BB" w:rsidR="00BF51EA" w:rsidRDefault="006B4E60">
      <w:r>
        <w:rPr>
          <w:noProof/>
          <w:lang w:eastAsia="en-GB"/>
        </w:rPr>
        <w:drawing>
          <wp:anchor distT="0" distB="0" distL="114300" distR="114300" simplePos="0" relativeHeight="251658240" behindDoc="1" locked="0" layoutInCell="1" allowOverlap="1" wp14:anchorId="46C0B75E" wp14:editId="57FFD76A">
            <wp:simplePos x="0" y="0"/>
            <wp:positionH relativeFrom="column">
              <wp:posOffset>-923925</wp:posOffset>
            </wp:positionH>
            <wp:positionV relativeFrom="paragraph">
              <wp:posOffset>-904875</wp:posOffset>
            </wp:positionV>
            <wp:extent cx="7575550" cy="10699750"/>
            <wp:effectExtent l="0" t="0" r="6350" b="635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5550" cy="10699750"/>
                    </a:xfrm>
                    <a:prstGeom prst="rect">
                      <a:avLst/>
                    </a:prstGeom>
                  </pic:spPr>
                </pic:pic>
              </a:graphicData>
            </a:graphic>
            <wp14:sizeRelH relativeFrom="page">
              <wp14:pctWidth>0</wp14:pctWidth>
            </wp14:sizeRelH>
            <wp14:sizeRelV relativeFrom="page">
              <wp14:pctHeight>0</wp14:pctHeight>
            </wp14:sizeRelV>
          </wp:anchor>
        </w:drawing>
      </w:r>
    </w:p>
    <w:p w14:paraId="02F620F1" w14:textId="77777777" w:rsidR="00DB6B10" w:rsidRDefault="00DB6B10"/>
    <w:p w14:paraId="375A6BEF" w14:textId="77777777" w:rsidR="00DB6B10" w:rsidRDefault="00DB6B10"/>
    <w:p w14:paraId="22EB7403" w14:textId="77777777" w:rsidR="00DB6B10" w:rsidRDefault="00DB6B10"/>
    <w:p w14:paraId="3DCE6CCF" w14:textId="77777777" w:rsidR="00DB6B10" w:rsidRDefault="00DB6B10"/>
    <w:p w14:paraId="3331133F" w14:textId="77777777" w:rsidR="00DB6B10" w:rsidRDefault="00DB6B10"/>
    <w:p w14:paraId="413490E2" w14:textId="77777777" w:rsidR="00DB6B10" w:rsidRDefault="00DB6B10"/>
    <w:p w14:paraId="700AC23C" w14:textId="77777777" w:rsidR="00F30080" w:rsidRDefault="00F30080"/>
    <w:p w14:paraId="59F231C8" w14:textId="77777777" w:rsidR="00F30080" w:rsidRDefault="00F30080"/>
    <w:p w14:paraId="545198BA" w14:textId="77777777" w:rsidR="00F30080" w:rsidRDefault="00F30080"/>
    <w:p w14:paraId="5DBFF9A7" w14:textId="77777777" w:rsidR="00F30080" w:rsidRDefault="00F30080"/>
    <w:p w14:paraId="34D1CC7A" w14:textId="77777777" w:rsidR="00F30080" w:rsidRDefault="00F30080"/>
    <w:p w14:paraId="5842A40F" w14:textId="581926E4" w:rsidR="00F30080" w:rsidRDefault="002A2CF4" w:rsidP="00AC669F">
      <w:pPr>
        <w:spacing w:after="0" w:line="240" w:lineRule="auto"/>
        <w:ind w:left="-426"/>
        <w:rPr>
          <w:rFonts w:eastAsia="Times New Roman"/>
          <w:b/>
          <w:sz w:val="28"/>
          <w:szCs w:val="28"/>
        </w:rPr>
      </w:pPr>
      <w:r>
        <w:rPr>
          <w:color w:val="4D4D4F"/>
          <w:sz w:val="96"/>
          <w:szCs w:val="96"/>
        </w:rPr>
        <w:t>Reactive Repairs</w:t>
      </w:r>
      <w:r w:rsidR="00F30080">
        <w:rPr>
          <w:color w:val="4D4D4F"/>
          <w:sz w:val="96"/>
          <w:szCs w:val="96"/>
        </w:rPr>
        <w:t xml:space="preserve"> &amp; Void</w:t>
      </w:r>
      <w:r>
        <w:rPr>
          <w:color w:val="4D4D4F"/>
          <w:sz w:val="96"/>
          <w:szCs w:val="96"/>
        </w:rPr>
        <w:t xml:space="preserve"> Policy</w:t>
      </w:r>
    </w:p>
    <w:p w14:paraId="3BC85376" w14:textId="77777777" w:rsidR="00F30080" w:rsidRDefault="00F30080" w:rsidP="002A2CF4">
      <w:pPr>
        <w:tabs>
          <w:tab w:val="left" w:pos="3705"/>
        </w:tabs>
        <w:spacing w:after="200" w:line="360" w:lineRule="auto"/>
        <w:contextualSpacing/>
        <w:rPr>
          <w:rFonts w:eastAsia="Times New Roman"/>
          <w:b/>
          <w:sz w:val="28"/>
          <w:szCs w:val="28"/>
        </w:rPr>
      </w:pPr>
    </w:p>
    <w:p w14:paraId="3EE8B0F9" w14:textId="77777777" w:rsidR="00F30080" w:rsidRDefault="00F30080" w:rsidP="002A2CF4">
      <w:pPr>
        <w:tabs>
          <w:tab w:val="left" w:pos="3705"/>
        </w:tabs>
        <w:spacing w:after="200" w:line="360" w:lineRule="auto"/>
        <w:contextualSpacing/>
        <w:rPr>
          <w:rFonts w:eastAsia="Times New Roman"/>
          <w:b/>
          <w:sz w:val="28"/>
          <w:szCs w:val="28"/>
        </w:rPr>
      </w:pPr>
    </w:p>
    <w:p w14:paraId="4BC573E1" w14:textId="112E109C" w:rsidR="00F30080" w:rsidRPr="00F30080" w:rsidRDefault="00AC669F" w:rsidP="002A2CF4">
      <w:pPr>
        <w:tabs>
          <w:tab w:val="left" w:pos="3705"/>
        </w:tabs>
        <w:spacing w:after="200" w:line="360" w:lineRule="auto"/>
        <w:contextualSpacing/>
        <w:rPr>
          <w:rFonts w:eastAsia="Times New Roman"/>
          <w:b/>
          <w:sz w:val="44"/>
          <w:szCs w:val="44"/>
        </w:rPr>
      </w:pPr>
      <w:r>
        <w:rPr>
          <w:rFonts w:eastAsia="Times New Roman"/>
          <w:b/>
          <w:sz w:val="44"/>
          <w:szCs w:val="44"/>
        </w:rPr>
        <w:t>October</w:t>
      </w:r>
      <w:r w:rsidR="00F30080" w:rsidRPr="00F30080">
        <w:rPr>
          <w:rFonts w:eastAsia="Times New Roman"/>
          <w:b/>
          <w:sz w:val="44"/>
          <w:szCs w:val="44"/>
        </w:rPr>
        <w:t xml:space="preserve"> 2025</w:t>
      </w:r>
      <w:r w:rsidR="00F30080" w:rsidRPr="00F30080">
        <w:rPr>
          <w:rFonts w:eastAsia="Times New Roman"/>
          <w:b/>
          <w:sz w:val="44"/>
          <w:szCs w:val="44"/>
        </w:rPr>
        <w:br/>
      </w:r>
    </w:p>
    <w:p w14:paraId="7BDDA08D" w14:textId="2F3FF6A8" w:rsidR="00F30080" w:rsidRPr="00F30080" w:rsidRDefault="00F30080">
      <w:pPr>
        <w:rPr>
          <w:rFonts w:eastAsia="Times New Roman"/>
          <w:bCs/>
          <w:color w:val="FF0000"/>
          <w:sz w:val="28"/>
          <w:szCs w:val="28"/>
        </w:rPr>
      </w:pPr>
      <w:r>
        <w:rPr>
          <w:rFonts w:eastAsia="Times New Roman"/>
          <w:b/>
          <w:sz w:val="28"/>
          <w:szCs w:val="28"/>
        </w:rPr>
        <w:br w:type="page"/>
      </w:r>
    </w:p>
    <w:p w14:paraId="6C4D408B" w14:textId="70FB562D" w:rsidR="002A2CF4" w:rsidRPr="002A2CF4" w:rsidRDefault="002A2CF4" w:rsidP="002A2CF4">
      <w:pPr>
        <w:tabs>
          <w:tab w:val="left" w:pos="3705"/>
        </w:tabs>
        <w:spacing w:after="200" w:line="360" w:lineRule="auto"/>
        <w:contextualSpacing/>
        <w:rPr>
          <w:rFonts w:eastAsia="Times New Roman"/>
          <w:b/>
          <w:sz w:val="28"/>
          <w:szCs w:val="28"/>
        </w:rPr>
      </w:pPr>
      <w:r w:rsidRPr="002A2CF4">
        <w:rPr>
          <w:rFonts w:eastAsia="Times New Roman"/>
          <w:b/>
          <w:sz w:val="28"/>
          <w:szCs w:val="28"/>
        </w:rPr>
        <w:lastRenderedPageBreak/>
        <w:t>Our Vision</w:t>
      </w:r>
    </w:p>
    <w:p w14:paraId="6AB205A3" w14:textId="77777777" w:rsidR="002A2CF4" w:rsidRPr="002A2CF4" w:rsidRDefault="002A2CF4" w:rsidP="002A2CF4">
      <w:pPr>
        <w:tabs>
          <w:tab w:val="left" w:pos="3705"/>
        </w:tabs>
        <w:spacing w:after="200" w:line="360" w:lineRule="auto"/>
        <w:contextualSpacing/>
        <w:rPr>
          <w:rFonts w:eastAsia="Times New Roman"/>
        </w:rPr>
      </w:pPr>
      <w:r w:rsidRPr="002A2CF4">
        <w:rPr>
          <w:rFonts w:eastAsia="Times New Roman"/>
          <w:b/>
        </w:rPr>
        <w:t xml:space="preserve">       </w:t>
      </w:r>
      <w:r w:rsidRPr="002A2CF4">
        <w:rPr>
          <w:rFonts w:eastAsia="Times New Roman"/>
        </w:rPr>
        <w:t>Excellent housing in vibrant communities.</w:t>
      </w:r>
    </w:p>
    <w:p w14:paraId="4A8F22D8" w14:textId="77777777" w:rsidR="002A2CF4" w:rsidRPr="002A2CF4" w:rsidRDefault="002A2CF4" w:rsidP="002A2CF4">
      <w:pPr>
        <w:tabs>
          <w:tab w:val="left" w:pos="3705"/>
        </w:tabs>
        <w:spacing w:after="200" w:line="360" w:lineRule="auto"/>
        <w:contextualSpacing/>
        <w:rPr>
          <w:rFonts w:eastAsia="Times New Roman"/>
        </w:rPr>
      </w:pPr>
    </w:p>
    <w:p w14:paraId="70389022" w14:textId="77777777" w:rsidR="002A2CF4" w:rsidRPr="002A2CF4" w:rsidRDefault="002A2CF4" w:rsidP="002A2CF4">
      <w:pPr>
        <w:tabs>
          <w:tab w:val="left" w:pos="3705"/>
        </w:tabs>
        <w:spacing w:before="60" w:after="60" w:line="240" w:lineRule="auto"/>
        <w:rPr>
          <w:rFonts w:eastAsia="Times New Roman"/>
          <w:b/>
          <w:sz w:val="28"/>
          <w:szCs w:val="28"/>
        </w:rPr>
      </w:pPr>
      <w:r w:rsidRPr="002A2CF4">
        <w:rPr>
          <w:rFonts w:eastAsia="Times New Roman"/>
          <w:b/>
          <w:sz w:val="28"/>
          <w:szCs w:val="28"/>
        </w:rPr>
        <w:t>Our Values</w:t>
      </w:r>
    </w:p>
    <w:p w14:paraId="44FE561F" w14:textId="77777777" w:rsidR="002A2CF4" w:rsidRPr="002A2CF4" w:rsidRDefault="002A2CF4" w:rsidP="002A2CF4">
      <w:pPr>
        <w:tabs>
          <w:tab w:val="left" w:pos="3705"/>
        </w:tabs>
        <w:spacing w:before="60" w:after="60" w:line="240" w:lineRule="auto"/>
        <w:rPr>
          <w:rFonts w:eastAsia="Times New Roman"/>
          <w:b/>
          <w:sz w:val="28"/>
          <w:szCs w:val="28"/>
        </w:rPr>
      </w:pPr>
    </w:p>
    <w:p w14:paraId="6C3AC125" w14:textId="77777777" w:rsidR="002A2CF4" w:rsidRPr="002A2CF4" w:rsidRDefault="002A2CF4" w:rsidP="002A2CF4">
      <w:pPr>
        <w:tabs>
          <w:tab w:val="left" w:pos="3705"/>
        </w:tabs>
        <w:spacing w:before="60" w:after="60" w:line="360" w:lineRule="auto"/>
        <w:ind w:left="567"/>
        <w:rPr>
          <w:rFonts w:eastAsia="Times New Roman"/>
          <w:b/>
          <w:sz w:val="28"/>
          <w:szCs w:val="28"/>
        </w:rPr>
      </w:pPr>
      <w:r w:rsidRPr="002A2CF4">
        <w:rPr>
          <w:rFonts w:eastAsia="Times New Roman"/>
          <w:b/>
          <w:sz w:val="28"/>
          <w:szCs w:val="28"/>
        </w:rPr>
        <w:t>Respect</w:t>
      </w:r>
    </w:p>
    <w:p w14:paraId="25109923" w14:textId="77777777" w:rsidR="002A2CF4" w:rsidRPr="002A2CF4" w:rsidRDefault="002A2CF4" w:rsidP="002A2CF4">
      <w:pPr>
        <w:tabs>
          <w:tab w:val="left" w:pos="3705"/>
        </w:tabs>
        <w:spacing w:before="60" w:after="60" w:line="360" w:lineRule="auto"/>
        <w:ind w:left="567"/>
        <w:rPr>
          <w:rFonts w:eastAsia="Times New Roman"/>
          <w:sz w:val="22"/>
          <w:szCs w:val="22"/>
        </w:rPr>
      </w:pPr>
      <w:r w:rsidRPr="002A2CF4">
        <w:rPr>
          <w:rFonts w:eastAsia="Times New Roman"/>
          <w:sz w:val="22"/>
          <w:szCs w:val="22"/>
        </w:rPr>
        <w:t>We see the positive in everyone, especially our tenants. We treat everyone fairly, regardless of age, race, gender, sexuality or background. We ask for opinions even if we know we might not like what we hear. And we address people’s concerns in any way we realistically can.</w:t>
      </w:r>
    </w:p>
    <w:p w14:paraId="08CF8E63" w14:textId="77777777" w:rsidR="002A2CF4" w:rsidRPr="002A2CF4" w:rsidRDefault="002A2CF4" w:rsidP="002A2CF4">
      <w:pPr>
        <w:tabs>
          <w:tab w:val="left" w:pos="3705"/>
        </w:tabs>
        <w:spacing w:before="60" w:after="60" w:line="360" w:lineRule="auto"/>
        <w:ind w:left="567"/>
        <w:rPr>
          <w:rFonts w:eastAsia="Times New Roman"/>
          <w:b/>
          <w:sz w:val="28"/>
          <w:szCs w:val="28"/>
        </w:rPr>
      </w:pPr>
      <w:r w:rsidRPr="002A2CF4">
        <w:rPr>
          <w:rFonts w:eastAsia="Times New Roman"/>
          <w:b/>
          <w:sz w:val="28"/>
          <w:szCs w:val="28"/>
        </w:rPr>
        <w:t>Integrity</w:t>
      </w:r>
    </w:p>
    <w:p w14:paraId="1D96280F" w14:textId="77777777" w:rsidR="002A2CF4" w:rsidRPr="002A2CF4" w:rsidRDefault="002A2CF4" w:rsidP="002A2CF4">
      <w:pPr>
        <w:tabs>
          <w:tab w:val="left" w:pos="3705"/>
        </w:tabs>
        <w:spacing w:before="60" w:after="60" w:line="360" w:lineRule="auto"/>
        <w:ind w:left="567"/>
        <w:rPr>
          <w:rFonts w:eastAsia="Times New Roman"/>
          <w:sz w:val="22"/>
          <w:szCs w:val="22"/>
        </w:rPr>
      </w:pPr>
      <w:r w:rsidRPr="002A2CF4">
        <w:rPr>
          <w:rFonts w:eastAsia="Times New Roman"/>
          <w:sz w:val="22"/>
          <w:szCs w:val="22"/>
        </w:rPr>
        <w:t>What we say in public is the same as what we say behind the scenes. If we say we’ll do something, we mean it. Our tenants can count on us to solve their problems and make sound decisions.</w:t>
      </w:r>
    </w:p>
    <w:p w14:paraId="248B94DA" w14:textId="77777777" w:rsidR="002A2CF4" w:rsidRPr="002A2CF4" w:rsidRDefault="002A2CF4" w:rsidP="002A2CF4">
      <w:pPr>
        <w:tabs>
          <w:tab w:val="left" w:pos="3705"/>
        </w:tabs>
        <w:spacing w:before="60" w:after="60" w:line="360" w:lineRule="auto"/>
        <w:ind w:left="567"/>
        <w:rPr>
          <w:rFonts w:eastAsia="Times New Roman"/>
          <w:b/>
          <w:sz w:val="28"/>
          <w:szCs w:val="28"/>
        </w:rPr>
      </w:pPr>
      <w:r w:rsidRPr="002A2CF4">
        <w:rPr>
          <w:rFonts w:eastAsia="Times New Roman"/>
          <w:b/>
          <w:sz w:val="28"/>
          <w:szCs w:val="28"/>
        </w:rPr>
        <w:t>Aspiration</w:t>
      </w:r>
    </w:p>
    <w:p w14:paraId="19DA3B07" w14:textId="77777777" w:rsidR="002A2CF4" w:rsidRPr="002A2CF4" w:rsidRDefault="002A2CF4" w:rsidP="002A2CF4">
      <w:pPr>
        <w:tabs>
          <w:tab w:val="left" w:pos="3705"/>
        </w:tabs>
        <w:spacing w:before="60" w:after="60" w:line="360" w:lineRule="auto"/>
        <w:ind w:left="567"/>
        <w:rPr>
          <w:rFonts w:eastAsia="Times New Roman"/>
          <w:sz w:val="22"/>
          <w:szCs w:val="22"/>
        </w:rPr>
      </w:pPr>
      <w:r w:rsidRPr="002A2CF4">
        <w:rPr>
          <w:rFonts w:eastAsia="Times New Roman"/>
          <w:sz w:val="22"/>
          <w:szCs w:val="22"/>
        </w:rPr>
        <w:t>We want the best for all our current and future tenants. We’re not afraid to strive for things that won’t be easy – or try things that haven’t been done before. We seek out opportunities and welcome change. If it doesn’t turn out as planned, we learn and improve again. And then we try again.</w:t>
      </w:r>
    </w:p>
    <w:p w14:paraId="64172820" w14:textId="77777777" w:rsidR="002A2CF4" w:rsidRPr="002A2CF4" w:rsidRDefault="002A2CF4" w:rsidP="002A2CF4">
      <w:pPr>
        <w:tabs>
          <w:tab w:val="left" w:pos="3705"/>
        </w:tabs>
        <w:spacing w:before="60" w:after="60" w:line="240" w:lineRule="auto"/>
        <w:rPr>
          <w:rFonts w:eastAsia="Times New Roman"/>
          <w:sz w:val="22"/>
          <w:szCs w:val="22"/>
        </w:rPr>
      </w:pPr>
    </w:p>
    <w:p w14:paraId="676B3062" w14:textId="27263D2D" w:rsidR="002A2CF4" w:rsidRPr="002A2CF4" w:rsidRDefault="002A2CF4" w:rsidP="002A2CF4">
      <w:pPr>
        <w:tabs>
          <w:tab w:val="left" w:pos="3705"/>
        </w:tabs>
        <w:spacing w:before="60" w:after="60" w:line="240" w:lineRule="auto"/>
        <w:rPr>
          <w:rFonts w:eastAsia="Times New Roman"/>
          <w:b/>
          <w:sz w:val="28"/>
          <w:szCs w:val="28"/>
        </w:rPr>
      </w:pPr>
      <w:r w:rsidRPr="002A2CF4">
        <w:rPr>
          <w:rFonts w:eastAsia="Times New Roman"/>
          <w:b/>
          <w:sz w:val="28"/>
          <w:szCs w:val="28"/>
        </w:rPr>
        <w:t>Our Strategic Objectives</w:t>
      </w:r>
      <w:r w:rsidR="00AC669F">
        <w:rPr>
          <w:rFonts w:eastAsia="Times New Roman"/>
          <w:b/>
          <w:sz w:val="28"/>
          <w:szCs w:val="28"/>
        </w:rPr>
        <w:t xml:space="preserve"> 2025 - 2030</w:t>
      </w:r>
    </w:p>
    <w:p w14:paraId="162C1ADD" w14:textId="77777777" w:rsidR="002A2CF4" w:rsidRPr="002A2CF4" w:rsidRDefault="002A2CF4" w:rsidP="002A2CF4">
      <w:pPr>
        <w:tabs>
          <w:tab w:val="left" w:pos="3705"/>
        </w:tabs>
        <w:spacing w:before="60" w:after="60" w:line="240" w:lineRule="auto"/>
        <w:rPr>
          <w:rFonts w:eastAsia="Times New Roman"/>
          <w:b/>
          <w:sz w:val="28"/>
          <w:szCs w:val="28"/>
        </w:rPr>
      </w:pPr>
    </w:p>
    <w:p w14:paraId="18AE38BB" w14:textId="1F553CC9" w:rsidR="00AC669F" w:rsidRPr="00AC669F" w:rsidRDefault="00AC669F" w:rsidP="00AC669F">
      <w:pPr>
        <w:pStyle w:val="ListParagraph"/>
        <w:numPr>
          <w:ilvl w:val="0"/>
          <w:numId w:val="11"/>
        </w:numPr>
        <w:rPr>
          <w:rFonts w:eastAsia="Calibri"/>
        </w:rPr>
      </w:pPr>
      <w:r w:rsidRPr="00AC669F">
        <w:rPr>
          <w:rFonts w:eastAsia="Calibri"/>
        </w:rPr>
        <w:t xml:space="preserve">To keep rents affordable </w:t>
      </w:r>
    </w:p>
    <w:p w14:paraId="6EC32470" w14:textId="41FCC5E8" w:rsidR="00AC669F" w:rsidRPr="00AC669F" w:rsidRDefault="00AC669F" w:rsidP="00AC669F">
      <w:pPr>
        <w:ind w:left="720"/>
        <w:rPr>
          <w:sz w:val="22"/>
          <w:szCs w:val="22"/>
        </w:rPr>
      </w:pPr>
      <w:r>
        <w:rPr>
          <w:sz w:val="22"/>
          <w:szCs w:val="22"/>
        </w:rPr>
        <w:t xml:space="preserve">2.   </w:t>
      </w:r>
      <w:r w:rsidRPr="00AC669F">
        <w:rPr>
          <w:sz w:val="22"/>
          <w:szCs w:val="22"/>
        </w:rPr>
        <w:t>To invest in improving the quality of our tenants’ homes</w:t>
      </w:r>
    </w:p>
    <w:p w14:paraId="4F59D9F8" w14:textId="74970B7C" w:rsidR="00AC669F" w:rsidRPr="00AC669F" w:rsidRDefault="00AC669F" w:rsidP="00AC669F">
      <w:pPr>
        <w:ind w:left="720"/>
        <w:rPr>
          <w:sz w:val="22"/>
          <w:szCs w:val="22"/>
        </w:rPr>
      </w:pPr>
      <w:r>
        <w:rPr>
          <w:sz w:val="22"/>
          <w:szCs w:val="22"/>
        </w:rPr>
        <w:t xml:space="preserve">3.  </w:t>
      </w:r>
      <w:r w:rsidRPr="00AC669F">
        <w:rPr>
          <w:sz w:val="22"/>
          <w:szCs w:val="22"/>
        </w:rPr>
        <w:t>To maintain safe and attractive neighbourhoods</w:t>
      </w:r>
    </w:p>
    <w:p w14:paraId="450BCD8B" w14:textId="643C9CD8" w:rsidR="00AC669F" w:rsidRPr="00AC669F" w:rsidRDefault="00AC669F" w:rsidP="00AC669F">
      <w:pPr>
        <w:ind w:left="720"/>
        <w:rPr>
          <w:sz w:val="22"/>
          <w:szCs w:val="22"/>
        </w:rPr>
      </w:pPr>
      <w:r>
        <w:rPr>
          <w:sz w:val="22"/>
          <w:szCs w:val="22"/>
        </w:rPr>
        <w:t xml:space="preserve">4.  </w:t>
      </w:r>
      <w:r w:rsidRPr="00AC669F">
        <w:rPr>
          <w:sz w:val="22"/>
          <w:szCs w:val="22"/>
        </w:rPr>
        <w:t xml:space="preserve">To genuinely involve our customers </w:t>
      </w:r>
    </w:p>
    <w:p w14:paraId="70D92E27" w14:textId="75150217" w:rsidR="00AC669F" w:rsidRPr="00AC669F" w:rsidRDefault="00AC669F" w:rsidP="00AC669F">
      <w:pPr>
        <w:ind w:left="720"/>
        <w:rPr>
          <w:sz w:val="22"/>
          <w:szCs w:val="22"/>
        </w:rPr>
      </w:pPr>
      <w:r>
        <w:rPr>
          <w:sz w:val="22"/>
          <w:szCs w:val="22"/>
        </w:rPr>
        <w:t>5.</w:t>
      </w:r>
      <w:r w:rsidR="004B1DFF">
        <w:rPr>
          <w:sz w:val="22"/>
          <w:szCs w:val="22"/>
        </w:rPr>
        <w:t xml:space="preserve">  </w:t>
      </w:r>
      <w:r w:rsidRPr="00AC669F">
        <w:rPr>
          <w:sz w:val="22"/>
          <w:szCs w:val="22"/>
        </w:rPr>
        <w:t>To attract and develop our future workforce</w:t>
      </w:r>
    </w:p>
    <w:p w14:paraId="56CC7425" w14:textId="77777777" w:rsidR="00AC669F" w:rsidRPr="00AC669F" w:rsidRDefault="00AC669F" w:rsidP="00AC669F">
      <w:pPr>
        <w:spacing w:after="0" w:line="240" w:lineRule="auto"/>
        <w:rPr>
          <w:rFonts w:eastAsia="Calibri"/>
          <w:kern w:val="2"/>
          <w14:ligatures w14:val="standardContextual"/>
        </w:rPr>
      </w:pPr>
    </w:p>
    <w:p w14:paraId="1DC3F31A" w14:textId="77777777" w:rsidR="002A2CF4" w:rsidRPr="00AC669F" w:rsidRDefault="002A2CF4" w:rsidP="002A2CF4">
      <w:pPr>
        <w:tabs>
          <w:tab w:val="left" w:pos="3705"/>
        </w:tabs>
        <w:spacing w:after="200" w:line="360" w:lineRule="auto"/>
        <w:contextualSpacing/>
        <w:rPr>
          <w:rFonts w:eastAsia="Times New Roman"/>
          <w:sz w:val="22"/>
          <w:szCs w:val="22"/>
        </w:rPr>
      </w:pPr>
    </w:p>
    <w:p w14:paraId="3CCBD51F" w14:textId="77777777" w:rsidR="002A2CF4" w:rsidRDefault="002A2CF4" w:rsidP="002A2CF4">
      <w:pPr>
        <w:tabs>
          <w:tab w:val="left" w:pos="3705"/>
        </w:tabs>
        <w:spacing w:after="200" w:line="360" w:lineRule="auto"/>
        <w:contextualSpacing/>
        <w:rPr>
          <w:rFonts w:eastAsia="Times New Roman"/>
          <w:sz w:val="22"/>
          <w:szCs w:val="22"/>
        </w:rPr>
      </w:pPr>
    </w:p>
    <w:p w14:paraId="2DF8726B" w14:textId="77777777" w:rsidR="002A2CF4" w:rsidRPr="002A2CF4" w:rsidRDefault="002A2CF4" w:rsidP="002A2CF4">
      <w:pPr>
        <w:tabs>
          <w:tab w:val="left" w:pos="3705"/>
        </w:tabs>
        <w:spacing w:after="200" w:line="360" w:lineRule="auto"/>
        <w:contextualSpacing/>
        <w:rPr>
          <w:rFonts w:eastAsia="Times New Roman"/>
          <w:sz w:val="22"/>
          <w:szCs w:val="22"/>
        </w:rPr>
      </w:pPr>
    </w:p>
    <w:p w14:paraId="534B5652" w14:textId="77777777" w:rsidR="002A2CF4" w:rsidRPr="002A2CF4" w:rsidRDefault="002A2CF4" w:rsidP="002A2CF4">
      <w:pPr>
        <w:tabs>
          <w:tab w:val="left" w:pos="3705"/>
        </w:tabs>
        <w:spacing w:after="200" w:line="276" w:lineRule="auto"/>
        <w:rPr>
          <w:rFonts w:eastAsia="Times New Roman"/>
          <w:sz w:val="22"/>
          <w:szCs w:val="22"/>
        </w:rPr>
      </w:pPr>
    </w:p>
    <w:p w14:paraId="0C3B74E3" w14:textId="0105B31B" w:rsidR="00AC669F" w:rsidRDefault="00AC669F">
      <w:pPr>
        <w:rPr>
          <w:rFonts w:eastAsia="Times New Roman"/>
          <w:sz w:val="22"/>
          <w:szCs w:val="22"/>
        </w:rPr>
      </w:pPr>
      <w:r>
        <w:rPr>
          <w:rFonts w:eastAsia="Times New Roman"/>
          <w:sz w:val="22"/>
          <w:szCs w:val="22"/>
        </w:rPr>
        <w:br w:type="page"/>
      </w:r>
    </w:p>
    <w:p w14:paraId="5FFFEDEC" w14:textId="30DCF368" w:rsidR="002A2CF4" w:rsidRPr="002A2CF4" w:rsidRDefault="002A2CF4" w:rsidP="002A2CF4">
      <w:pPr>
        <w:spacing w:after="200" w:line="276" w:lineRule="auto"/>
        <w:rPr>
          <w:rFonts w:eastAsia="Times New Roman"/>
          <w:sz w:val="22"/>
          <w:szCs w:val="22"/>
        </w:rPr>
      </w:pPr>
      <w:r w:rsidRPr="002A2CF4">
        <w:rPr>
          <w:rFonts w:eastAsia="Times New Roman"/>
          <w:noProof/>
          <w:sz w:val="22"/>
          <w:szCs w:val="22"/>
        </w:rPr>
        <w:lastRenderedPageBreak/>
        <mc:AlternateContent>
          <mc:Choice Requires="wps">
            <w:drawing>
              <wp:anchor distT="0" distB="0" distL="114300" distR="114300" simplePos="0" relativeHeight="251657216" behindDoc="0" locked="0" layoutInCell="1" allowOverlap="1" wp14:anchorId="515891DF" wp14:editId="54A74A5F">
                <wp:simplePos x="0" y="0"/>
                <wp:positionH relativeFrom="column">
                  <wp:posOffset>-19050</wp:posOffset>
                </wp:positionH>
                <wp:positionV relativeFrom="paragraph">
                  <wp:posOffset>16510</wp:posOffset>
                </wp:positionV>
                <wp:extent cx="5743575" cy="29527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wps:spPr>
                      <wps:txbx>
                        <w:txbxContent>
                          <w:p w14:paraId="1475C19D" w14:textId="77777777" w:rsidR="002A2CF4" w:rsidRPr="00A55D0A" w:rsidRDefault="002A2CF4" w:rsidP="002A2CF4">
                            <w:pPr>
                              <w:rPr>
                                <w:color w:val="FFFFFF" w:themeColor="background1"/>
                              </w:rPr>
                            </w:pPr>
                            <w:r w:rsidRPr="00A55D0A">
                              <w:rPr>
                                <w:color w:val="FFFFFF" w:themeColor="background1"/>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91DF" id="_x0000_t202" coordsize="21600,21600" o:spt="202" path="m,l,21600r21600,l21600,xe">
                <v:stroke joinstyle="miter"/>
                <v:path gradientshapeok="t" o:connecttype="rect"/>
              </v:shapetype>
              <v:shape id="Text Box 9" o:spid="_x0000_s1026" type="#_x0000_t202" style="position:absolute;margin-left:-1.5pt;margin-top:1.3pt;width:452.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ik8wEAAMo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" fillcolor="#4f4f4f" stroked="f">
                <v:textbox>
                  <w:txbxContent>
                    <w:p w14:paraId="1475C19D" w14:textId="77777777" w:rsidR="002A2CF4" w:rsidRPr="00A55D0A" w:rsidRDefault="002A2CF4" w:rsidP="002A2CF4">
                      <w:pPr>
                        <w:rPr>
                          <w:color w:val="FFFFFF" w:themeColor="background1"/>
                        </w:rPr>
                      </w:pPr>
                      <w:r w:rsidRPr="00A55D0A">
                        <w:rPr>
                          <w:color w:val="FFFFFF" w:themeColor="background1"/>
                        </w:rPr>
                        <w:t>Contents</w:t>
                      </w:r>
                    </w:p>
                  </w:txbxContent>
                </v:textbox>
              </v:shape>
            </w:pict>
          </mc:Fallback>
        </mc:AlternateContent>
      </w:r>
    </w:p>
    <w:p w14:paraId="78575F2E" w14:textId="77777777" w:rsidR="002A2CF4" w:rsidRPr="002A2CF4" w:rsidRDefault="002A2CF4" w:rsidP="002A2CF4">
      <w:pPr>
        <w:spacing w:after="200" w:line="276" w:lineRule="auto"/>
        <w:rPr>
          <w:rFonts w:eastAsia="Times New Roman"/>
          <w:sz w:val="22"/>
          <w:szCs w:val="22"/>
        </w:rPr>
      </w:pPr>
    </w:p>
    <w:tbl>
      <w:tblPr>
        <w:tblStyle w:val="TableGrid"/>
        <w:tblpPr w:leftFromText="180" w:rightFromText="180" w:vertAnchor="text" w:horzAnchor="margin" w:tblpY="-35"/>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704"/>
        <w:gridCol w:w="2881"/>
      </w:tblGrid>
      <w:tr w:rsidR="00C55464" w:rsidRPr="002A2CF4" w14:paraId="73FA6E5A" w14:textId="77777777" w:rsidTr="00C55464">
        <w:trPr>
          <w:trHeight w:val="567"/>
        </w:trPr>
        <w:tc>
          <w:tcPr>
            <w:tcW w:w="817" w:type="dxa"/>
            <w:vAlign w:val="center"/>
          </w:tcPr>
          <w:p w14:paraId="483CC97C" w14:textId="77777777" w:rsidR="00C55464" w:rsidRPr="002A2CF4" w:rsidRDefault="00C55464" w:rsidP="00C55464">
            <w:pPr>
              <w:spacing w:after="200" w:line="276" w:lineRule="auto"/>
              <w:rPr>
                <w:color w:val="000000" w:themeColor="text1"/>
              </w:rPr>
            </w:pPr>
            <w:r w:rsidRPr="002A2CF4">
              <w:rPr>
                <w:color w:val="000000" w:themeColor="text1"/>
              </w:rPr>
              <w:t>1</w:t>
            </w:r>
          </w:p>
        </w:tc>
        <w:tc>
          <w:tcPr>
            <w:tcW w:w="5704" w:type="dxa"/>
            <w:vAlign w:val="center"/>
          </w:tcPr>
          <w:p w14:paraId="5F0A71DD" w14:textId="77777777" w:rsidR="00C55464" w:rsidRPr="002A2CF4" w:rsidRDefault="00C55464" w:rsidP="00C55464">
            <w:pPr>
              <w:spacing w:after="200" w:line="276" w:lineRule="auto"/>
              <w:rPr>
                <w:color w:val="000000" w:themeColor="text1"/>
              </w:rPr>
            </w:pPr>
            <w:r w:rsidRPr="002A2CF4">
              <w:rPr>
                <w:color w:val="000000" w:themeColor="text1"/>
              </w:rPr>
              <w:t>Introduction</w:t>
            </w:r>
          </w:p>
        </w:tc>
        <w:tc>
          <w:tcPr>
            <w:tcW w:w="2881" w:type="dxa"/>
            <w:vAlign w:val="center"/>
          </w:tcPr>
          <w:p w14:paraId="2EBF17A2"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4</w:t>
            </w:r>
          </w:p>
        </w:tc>
      </w:tr>
      <w:tr w:rsidR="00C55464" w:rsidRPr="002A2CF4" w14:paraId="6261C185" w14:textId="77777777" w:rsidTr="00C55464">
        <w:trPr>
          <w:trHeight w:val="567"/>
        </w:trPr>
        <w:tc>
          <w:tcPr>
            <w:tcW w:w="817" w:type="dxa"/>
            <w:vAlign w:val="center"/>
          </w:tcPr>
          <w:p w14:paraId="69685DFE" w14:textId="77777777" w:rsidR="00C55464" w:rsidRPr="002A2CF4" w:rsidRDefault="00C55464" w:rsidP="00C55464">
            <w:pPr>
              <w:spacing w:after="200" w:line="276" w:lineRule="auto"/>
              <w:rPr>
                <w:color w:val="000000" w:themeColor="text1"/>
              </w:rPr>
            </w:pPr>
            <w:r w:rsidRPr="002A2CF4">
              <w:rPr>
                <w:color w:val="000000" w:themeColor="text1"/>
              </w:rPr>
              <w:t>2</w:t>
            </w:r>
          </w:p>
        </w:tc>
        <w:tc>
          <w:tcPr>
            <w:tcW w:w="5704" w:type="dxa"/>
            <w:vAlign w:val="center"/>
          </w:tcPr>
          <w:p w14:paraId="63EAB74E" w14:textId="77777777" w:rsidR="00C55464" w:rsidRPr="002A2CF4" w:rsidRDefault="00C55464" w:rsidP="00C55464">
            <w:pPr>
              <w:spacing w:after="200" w:line="276" w:lineRule="auto"/>
              <w:rPr>
                <w:color w:val="000000" w:themeColor="text1"/>
              </w:rPr>
            </w:pPr>
            <w:r w:rsidRPr="002A2CF4">
              <w:rPr>
                <w:color w:val="000000" w:themeColor="text1"/>
              </w:rPr>
              <w:t>Scope</w:t>
            </w:r>
          </w:p>
        </w:tc>
        <w:tc>
          <w:tcPr>
            <w:tcW w:w="2881" w:type="dxa"/>
            <w:vAlign w:val="center"/>
          </w:tcPr>
          <w:p w14:paraId="3E8729F7"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4</w:t>
            </w:r>
          </w:p>
        </w:tc>
      </w:tr>
      <w:tr w:rsidR="00C55464" w:rsidRPr="002A2CF4" w14:paraId="35E11EBA" w14:textId="77777777" w:rsidTr="00C55464">
        <w:trPr>
          <w:trHeight w:val="567"/>
        </w:trPr>
        <w:tc>
          <w:tcPr>
            <w:tcW w:w="817" w:type="dxa"/>
            <w:vAlign w:val="center"/>
          </w:tcPr>
          <w:p w14:paraId="5B49EE85" w14:textId="77777777" w:rsidR="00C55464" w:rsidRPr="002A2CF4" w:rsidRDefault="00C55464" w:rsidP="00C55464">
            <w:pPr>
              <w:spacing w:after="200" w:line="276" w:lineRule="auto"/>
              <w:rPr>
                <w:color w:val="000000" w:themeColor="text1"/>
              </w:rPr>
            </w:pPr>
            <w:r w:rsidRPr="002A2CF4">
              <w:rPr>
                <w:color w:val="000000" w:themeColor="text1"/>
              </w:rPr>
              <w:t>3</w:t>
            </w:r>
          </w:p>
        </w:tc>
        <w:tc>
          <w:tcPr>
            <w:tcW w:w="5704" w:type="dxa"/>
            <w:vAlign w:val="center"/>
          </w:tcPr>
          <w:p w14:paraId="3E50510A" w14:textId="77777777" w:rsidR="00C55464" w:rsidRPr="002A2CF4" w:rsidRDefault="00C55464" w:rsidP="00C55464">
            <w:pPr>
              <w:spacing w:after="200" w:line="276" w:lineRule="auto"/>
              <w:rPr>
                <w:bCs/>
                <w:color w:val="000000" w:themeColor="text1"/>
              </w:rPr>
            </w:pPr>
            <w:r w:rsidRPr="002A2CF4">
              <w:rPr>
                <w:bCs/>
                <w:color w:val="000000" w:themeColor="text1"/>
              </w:rPr>
              <w:t>Objectives</w:t>
            </w:r>
          </w:p>
        </w:tc>
        <w:tc>
          <w:tcPr>
            <w:tcW w:w="2881" w:type="dxa"/>
            <w:vAlign w:val="center"/>
          </w:tcPr>
          <w:p w14:paraId="2A41B59D"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4</w:t>
            </w:r>
          </w:p>
        </w:tc>
      </w:tr>
      <w:tr w:rsidR="00C55464" w:rsidRPr="002A2CF4" w14:paraId="475EC113" w14:textId="77777777" w:rsidTr="00C55464">
        <w:trPr>
          <w:trHeight w:val="567"/>
        </w:trPr>
        <w:tc>
          <w:tcPr>
            <w:tcW w:w="817" w:type="dxa"/>
            <w:vAlign w:val="center"/>
          </w:tcPr>
          <w:p w14:paraId="1864A57B" w14:textId="77777777" w:rsidR="00C55464" w:rsidRPr="002A2CF4" w:rsidRDefault="00C55464" w:rsidP="00C55464">
            <w:pPr>
              <w:spacing w:after="200" w:line="276" w:lineRule="auto"/>
              <w:rPr>
                <w:color w:val="000000" w:themeColor="text1"/>
              </w:rPr>
            </w:pPr>
            <w:r w:rsidRPr="002A2CF4">
              <w:rPr>
                <w:color w:val="000000" w:themeColor="text1"/>
              </w:rPr>
              <w:t>4</w:t>
            </w:r>
          </w:p>
        </w:tc>
        <w:tc>
          <w:tcPr>
            <w:tcW w:w="5704" w:type="dxa"/>
            <w:vAlign w:val="center"/>
          </w:tcPr>
          <w:p w14:paraId="682D2657" w14:textId="77777777" w:rsidR="00C55464" w:rsidRPr="002A2CF4" w:rsidRDefault="00C55464" w:rsidP="00C55464">
            <w:pPr>
              <w:spacing w:after="200" w:line="276" w:lineRule="auto"/>
              <w:rPr>
                <w:bCs/>
                <w:color w:val="000000" w:themeColor="text1"/>
              </w:rPr>
            </w:pPr>
            <w:r>
              <w:rPr>
                <w:bCs/>
                <w:color w:val="000000" w:themeColor="text1"/>
              </w:rPr>
              <w:t>Repairs &amp; Maintenance Services</w:t>
            </w:r>
          </w:p>
        </w:tc>
        <w:tc>
          <w:tcPr>
            <w:tcW w:w="2881" w:type="dxa"/>
            <w:vAlign w:val="center"/>
          </w:tcPr>
          <w:p w14:paraId="2724BC76" w14:textId="77777777" w:rsidR="00C55464" w:rsidRPr="002A2CF4" w:rsidRDefault="00C55464" w:rsidP="00C55464">
            <w:pPr>
              <w:spacing w:after="200" w:line="276" w:lineRule="auto"/>
              <w:rPr>
                <w:color w:val="000000" w:themeColor="text1"/>
              </w:rPr>
            </w:pPr>
            <w:r>
              <w:rPr>
                <w:color w:val="000000" w:themeColor="text1"/>
              </w:rPr>
              <w:t>Page 5</w:t>
            </w:r>
          </w:p>
        </w:tc>
      </w:tr>
      <w:tr w:rsidR="00C55464" w:rsidRPr="002A2CF4" w14:paraId="2CD85ECB" w14:textId="77777777" w:rsidTr="00C55464">
        <w:trPr>
          <w:trHeight w:val="567"/>
        </w:trPr>
        <w:tc>
          <w:tcPr>
            <w:tcW w:w="817" w:type="dxa"/>
            <w:vAlign w:val="center"/>
          </w:tcPr>
          <w:p w14:paraId="1921D750" w14:textId="77777777" w:rsidR="00C55464" w:rsidRPr="002A2CF4" w:rsidRDefault="00C55464" w:rsidP="00C55464">
            <w:pPr>
              <w:spacing w:after="200" w:line="276" w:lineRule="auto"/>
              <w:rPr>
                <w:color w:val="000000" w:themeColor="text1"/>
              </w:rPr>
            </w:pPr>
            <w:r w:rsidRPr="002A2CF4">
              <w:rPr>
                <w:color w:val="000000" w:themeColor="text1"/>
              </w:rPr>
              <w:t>5</w:t>
            </w:r>
          </w:p>
        </w:tc>
        <w:tc>
          <w:tcPr>
            <w:tcW w:w="5704" w:type="dxa"/>
            <w:vAlign w:val="center"/>
          </w:tcPr>
          <w:p w14:paraId="424DD0A2" w14:textId="77777777" w:rsidR="00C55464" w:rsidRPr="002A2CF4" w:rsidRDefault="00C55464" w:rsidP="00C55464">
            <w:pPr>
              <w:spacing w:after="200" w:line="276" w:lineRule="auto"/>
              <w:rPr>
                <w:bCs/>
                <w:color w:val="000000" w:themeColor="text1"/>
              </w:rPr>
            </w:pPr>
            <w:r w:rsidRPr="002A2CF4">
              <w:rPr>
                <w:bCs/>
                <w:color w:val="000000" w:themeColor="text1"/>
              </w:rPr>
              <w:t xml:space="preserve">Responsibilities </w:t>
            </w:r>
            <w:r>
              <w:rPr>
                <w:bCs/>
                <w:color w:val="000000" w:themeColor="text1"/>
              </w:rPr>
              <w:t>for</w:t>
            </w:r>
            <w:r w:rsidRPr="002A2CF4">
              <w:rPr>
                <w:bCs/>
                <w:color w:val="000000" w:themeColor="text1"/>
              </w:rPr>
              <w:t xml:space="preserve"> </w:t>
            </w:r>
            <w:r>
              <w:rPr>
                <w:bCs/>
                <w:color w:val="000000" w:themeColor="text1"/>
              </w:rPr>
              <w:t>Reactive</w:t>
            </w:r>
            <w:r w:rsidRPr="002A2CF4">
              <w:rPr>
                <w:bCs/>
                <w:color w:val="000000" w:themeColor="text1"/>
              </w:rPr>
              <w:t xml:space="preserve"> Repairs </w:t>
            </w:r>
            <w:r>
              <w:rPr>
                <w:bCs/>
                <w:color w:val="000000" w:themeColor="text1"/>
              </w:rPr>
              <w:t xml:space="preserve">&amp; Void </w:t>
            </w:r>
            <w:r w:rsidRPr="002A2CF4">
              <w:rPr>
                <w:bCs/>
                <w:color w:val="000000" w:themeColor="text1"/>
              </w:rPr>
              <w:t>Process</w:t>
            </w:r>
          </w:p>
        </w:tc>
        <w:tc>
          <w:tcPr>
            <w:tcW w:w="2881" w:type="dxa"/>
            <w:vAlign w:val="center"/>
          </w:tcPr>
          <w:p w14:paraId="3E49B603"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5</w:t>
            </w:r>
          </w:p>
        </w:tc>
      </w:tr>
      <w:tr w:rsidR="00C55464" w:rsidRPr="002A2CF4" w14:paraId="43011360" w14:textId="77777777" w:rsidTr="00C55464">
        <w:trPr>
          <w:trHeight w:val="567"/>
        </w:trPr>
        <w:tc>
          <w:tcPr>
            <w:tcW w:w="817" w:type="dxa"/>
            <w:vAlign w:val="center"/>
          </w:tcPr>
          <w:p w14:paraId="03B95316" w14:textId="77777777" w:rsidR="00C55464" w:rsidRPr="002A2CF4" w:rsidRDefault="00C55464" w:rsidP="00C55464">
            <w:pPr>
              <w:spacing w:after="200" w:line="276" w:lineRule="auto"/>
              <w:rPr>
                <w:color w:val="000000" w:themeColor="text1"/>
              </w:rPr>
            </w:pPr>
            <w:r w:rsidRPr="002A2CF4">
              <w:rPr>
                <w:color w:val="000000" w:themeColor="text1"/>
              </w:rPr>
              <w:t>6</w:t>
            </w:r>
          </w:p>
        </w:tc>
        <w:tc>
          <w:tcPr>
            <w:tcW w:w="5704" w:type="dxa"/>
            <w:vAlign w:val="center"/>
          </w:tcPr>
          <w:p w14:paraId="77B53573" w14:textId="77777777" w:rsidR="00C55464" w:rsidRPr="002A2CF4" w:rsidRDefault="00C55464" w:rsidP="00C55464">
            <w:pPr>
              <w:spacing w:after="200" w:line="276" w:lineRule="auto"/>
              <w:rPr>
                <w:bCs/>
                <w:color w:val="000000" w:themeColor="text1"/>
              </w:rPr>
            </w:pPr>
            <w:r w:rsidRPr="002A2CF4">
              <w:rPr>
                <w:bCs/>
                <w:color w:val="000000" w:themeColor="text1"/>
              </w:rPr>
              <w:t>Responsive Repairs</w:t>
            </w:r>
          </w:p>
        </w:tc>
        <w:tc>
          <w:tcPr>
            <w:tcW w:w="2881" w:type="dxa"/>
            <w:vAlign w:val="center"/>
          </w:tcPr>
          <w:p w14:paraId="7DD08166"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6</w:t>
            </w:r>
          </w:p>
        </w:tc>
      </w:tr>
      <w:tr w:rsidR="00C55464" w:rsidRPr="002A2CF4" w14:paraId="60E167CB" w14:textId="77777777" w:rsidTr="00C55464">
        <w:trPr>
          <w:trHeight w:val="567"/>
        </w:trPr>
        <w:tc>
          <w:tcPr>
            <w:tcW w:w="817" w:type="dxa"/>
            <w:vAlign w:val="center"/>
          </w:tcPr>
          <w:p w14:paraId="1B512451" w14:textId="77777777" w:rsidR="00C55464" w:rsidRDefault="00C55464" w:rsidP="00C55464">
            <w:pPr>
              <w:spacing w:after="200" w:line="276" w:lineRule="auto"/>
              <w:rPr>
                <w:color w:val="000000" w:themeColor="text1"/>
              </w:rPr>
            </w:pPr>
            <w:r>
              <w:rPr>
                <w:color w:val="000000" w:themeColor="text1"/>
              </w:rPr>
              <w:t>7</w:t>
            </w:r>
          </w:p>
        </w:tc>
        <w:tc>
          <w:tcPr>
            <w:tcW w:w="5704" w:type="dxa"/>
            <w:vAlign w:val="center"/>
          </w:tcPr>
          <w:p w14:paraId="12EAF41F" w14:textId="77777777" w:rsidR="00C55464" w:rsidRPr="00CE7FE0" w:rsidRDefault="00C55464" w:rsidP="00C55464">
            <w:pPr>
              <w:spacing w:after="200" w:line="276" w:lineRule="auto"/>
              <w:rPr>
                <w:bCs/>
                <w:color w:val="000000" w:themeColor="text1"/>
              </w:rPr>
            </w:pPr>
            <w:r>
              <w:rPr>
                <w:bCs/>
                <w:color w:val="000000" w:themeColor="text1"/>
              </w:rPr>
              <w:t>Voids</w:t>
            </w:r>
          </w:p>
        </w:tc>
        <w:tc>
          <w:tcPr>
            <w:tcW w:w="2881" w:type="dxa"/>
            <w:vAlign w:val="center"/>
          </w:tcPr>
          <w:p w14:paraId="5AA401AE" w14:textId="77777777" w:rsidR="00C55464" w:rsidRPr="00CE7FE0" w:rsidRDefault="00C55464" w:rsidP="00C55464">
            <w:pPr>
              <w:spacing w:after="200" w:line="276" w:lineRule="auto"/>
              <w:rPr>
                <w:color w:val="000000" w:themeColor="text1"/>
              </w:rPr>
            </w:pPr>
            <w:r>
              <w:rPr>
                <w:color w:val="000000" w:themeColor="text1"/>
              </w:rPr>
              <w:t>Page 7</w:t>
            </w:r>
          </w:p>
        </w:tc>
      </w:tr>
      <w:tr w:rsidR="00C55464" w:rsidRPr="002A2CF4" w14:paraId="249AFBCE" w14:textId="77777777" w:rsidTr="00C55464">
        <w:trPr>
          <w:trHeight w:val="567"/>
        </w:trPr>
        <w:tc>
          <w:tcPr>
            <w:tcW w:w="817" w:type="dxa"/>
            <w:vAlign w:val="center"/>
          </w:tcPr>
          <w:p w14:paraId="4257D30D" w14:textId="77777777" w:rsidR="00C55464" w:rsidRPr="002A2CF4" w:rsidRDefault="00C55464" w:rsidP="00C55464">
            <w:pPr>
              <w:spacing w:after="200" w:line="276" w:lineRule="auto"/>
              <w:rPr>
                <w:color w:val="000000" w:themeColor="text1"/>
              </w:rPr>
            </w:pPr>
            <w:r>
              <w:rPr>
                <w:color w:val="000000" w:themeColor="text1"/>
              </w:rPr>
              <w:t>8</w:t>
            </w:r>
          </w:p>
        </w:tc>
        <w:tc>
          <w:tcPr>
            <w:tcW w:w="5704" w:type="dxa"/>
            <w:vAlign w:val="center"/>
          </w:tcPr>
          <w:p w14:paraId="3E4880AD" w14:textId="77777777" w:rsidR="00C55464" w:rsidRPr="0078472A" w:rsidRDefault="00C55464" w:rsidP="00C55464">
            <w:pPr>
              <w:spacing w:after="200" w:line="276" w:lineRule="auto"/>
              <w:rPr>
                <w:bCs/>
                <w:color w:val="000000" w:themeColor="text1"/>
                <w:highlight w:val="yellow"/>
              </w:rPr>
            </w:pPr>
            <w:r w:rsidRPr="00CE7FE0">
              <w:rPr>
                <w:bCs/>
                <w:color w:val="000000" w:themeColor="text1"/>
              </w:rPr>
              <w:t>Rechargeable Repairs</w:t>
            </w:r>
          </w:p>
        </w:tc>
        <w:tc>
          <w:tcPr>
            <w:tcW w:w="2881" w:type="dxa"/>
            <w:vAlign w:val="center"/>
          </w:tcPr>
          <w:p w14:paraId="7E7D3659" w14:textId="77777777" w:rsidR="00C55464" w:rsidRPr="0078472A" w:rsidRDefault="00C55464" w:rsidP="00C55464">
            <w:pPr>
              <w:spacing w:after="200" w:line="276" w:lineRule="auto"/>
              <w:rPr>
                <w:color w:val="000000" w:themeColor="text1"/>
                <w:highlight w:val="yellow"/>
              </w:rPr>
            </w:pPr>
            <w:r w:rsidRPr="00CE7FE0">
              <w:rPr>
                <w:color w:val="000000" w:themeColor="text1"/>
              </w:rPr>
              <w:t xml:space="preserve">Page </w:t>
            </w:r>
            <w:r>
              <w:rPr>
                <w:color w:val="000000" w:themeColor="text1"/>
              </w:rPr>
              <w:t>7</w:t>
            </w:r>
          </w:p>
        </w:tc>
      </w:tr>
      <w:tr w:rsidR="00C55464" w:rsidRPr="002A2CF4" w14:paraId="0BCAAC57" w14:textId="77777777" w:rsidTr="00C55464">
        <w:trPr>
          <w:trHeight w:val="567"/>
        </w:trPr>
        <w:tc>
          <w:tcPr>
            <w:tcW w:w="817" w:type="dxa"/>
            <w:vAlign w:val="center"/>
          </w:tcPr>
          <w:p w14:paraId="68BAD0E5" w14:textId="77777777" w:rsidR="00C55464" w:rsidRPr="002A2CF4" w:rsidRDefault="00C55464" w:rsidP="00C55464">
            <w:pPr>
              <w:spacing w:after="200" w:line="276" w:lineRule="auto"/>
              <w:rPr>
                <w:color w:val="000000" w:themeColor="text1"/>
              </w:rPr>
            </w:pPr>
            <w:r>
              <w:rPr>
                <w:color w:val="000000" w:themeColor="text1"/>
              </w:rPr>
              <w:t>9</w:t>
            </w:r>
          </w:p>
        </w:tc>
        <w:tc>
          <w:tcPr>
            <w:tcW w:w="5704" w:type="dxa"/>
            <w:vAlign w:val="center"/>
          </w:tcPr>
          <w:p w14:paraId="61ECD0D5" w14:textId="77777777" w:rsidR="00C55464" w:rsidRPr="002A2CF4" w:rsidRDefault="00C55464" w:rsidP="00C55464">
            <w:pPr>
              <w:spacing w:after="200" w:line="276" w:lineRule="auto"/>
              <w:rPr>
                <w:bCs/>
                <w:color w:val="000000" w:themeColor="text1"/>
              </w:rPr>
            </w:pPr>
            <w:r w:rsidRPr="002A2CF4">
              <w:rPr>
                <w:bCs/>
                <w:color w:val="000000" w:themeColor="text1"/>
              </w:rPr>
              <w:t>Right to Repair</w:t>
            </w:r>
          </w:p>
        </w:tc>
        <w:tc>
          <w:tcPr>
            <w:tcW w:w="2881" w:type="dxa"/>
            <w:vAlign w:val="center"/>
          </w:tcPr>
          <w:p w14:paraId="55146DF1"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8</w:t>
            </w:r>
          </w:p>
        </w:tc>
      </w:tr>
      <w:tr w:rsidR="00C55464" w:rsidRPr="002A2CF4" w14:paraId="07ABF8CB" w14:textId="77777777" w:rsidTr="00C55464">
        <w:trPr>
          <w:trHeight w:val="567"/>
        </w:trPr>
        <w:tc>
          <w:tcPr>
            <w:tcW w:w="817" w:type="dxa"/>
            <w:vAlign w:val="center"/>
          </w:tcPr>
          <w:p w14:paraId="79424DC2" w14:textId="77777777" w:rsidR="00C55464" w:rsidRPr="002A2CF4" w:rsidRDefault="00C55464" w:rsidP="00C55464">
            <w:pPr>
              <w:spacing w:after="200" w:line="276" w:lineRule="auto"/>
              <w:rPr>
                <w:color w:val="000000" w:themeColor="text1"/>
              </w:rPr>
            </w:pPr>
            <w:r>
              <w:rPr>
                <w:color w:val="000000" w:themeColor="text1"/>
              </w:rPr>
              <w:t>10</w:t>
            </w:r>
          </w:p>
        </w:tc>
        <w:tc>
          <w:tcPr>
            <w:tcW w:w="5704" w:type="dxa"/>
            <w:vAlign w:val="center"/>
          </w:tcPr>
          <w:p w14:paraId="7FAE089A" w14:textId="77777777" w:rsidR="00C55464" w:rsidRPr="002A2CF4" w:rsidRDefault="00C55464" w:rsidP="00C55464">
            <w:pPr>
              <w:spacing w:after="200" w:line="276" w:lineRule="auto"/>
              <w:rPr>
                <w:bCs/>
                <w:color w:val="000000" w:themeColor="text1"/>
              </w:rPr>
            </w:pPr>
            <w:r w:rsidRPr="002A2CF4">
              <w:rPr>
                <w:bCs/>
                <w:color w:val="000000" w:themeColor="text1"/>
              </w:rPr>
              <w:t>Right to Compensation for Improvements</w:t>
            </w:r>
          </w:p>
        </w:tc>
        <w:tc>
          <w:tcPr>
            <w:tcW w:w="2881" w:type="dxa"/>
            <w:vAlign w:val="center"/>
          </w:tcPr>
          <w:p w14:paraId="528D0956"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8</w:t>
            </w:r>
          </w:p>
        </w:tc>
      </w:tr>
      <w:tr w:rsidR="00C55464" w:rsidRPr="002A2CF4" w14:paraId="27D302F6" w14:textId="77777777" w:rsidTr="00C55464">
        <w:trPr>
          <w:trHeight w:val="567"/>
        </w:trPr>
        <w:tc>
          <w:tcPr>
            <w:tcW w:w="817" w:type="dxa"/>
            <w:vAlign w:val="center"/>
          </w:tcPr>
          <w:p w14:paraId="6B744156"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1</w:t>
            </w:r>
          </w:p>
        </w:tc>
        <w:tc>
          <w:tcPr>
            <w:tcW w:w="5704" w:type="dxa"/>
            <w:vAlign w:val="center"/>
          </w:tcPr>
          <w:p w14:paraId="65FB65EB" w14:textId="77777777" w:rsidR="00C55464" w:rsidRPr="002A2CF4" w:rsidRDefault="00C55464" w:rsidP="00C55464">
            <w:pPr>
              <w:spacing w:after="200" w:line="276" w:lineRule="auto"/>
              <w:rPr>
                <w:color w:val="000000" w:themeColor="text1"/>
              </w:rPr>
            </w:pPr>
            <w:r w:rsidRPr="002A2CF4">
              <w:rPr>
                <w:color w:val="000000" w:themeColor="text1"/>
              </w:rPr>
              <w:t>Request for Alterations</w:t>
            </w:r>
          </w:p>
        </w:tc>
        <w:tc>
          <w:tcPr>
            <w:tcW w:w="2881" w:type="dxa"/>
            <w:vAlign w:val="center"/>
          </w:tcPr>
          <w:p w14:paraId="7881D4F0"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8</w:t>
            </w:r>
          </w:p>
        </w:tc>
      </w:tr>
      <w:tr w:rsidR="00C55464" w:rsidRPr="002A2CF4" w14:paraId="22ADBF9C" w14:textId="77777777" w:rsidTr="00C55464">
        <w:trPr>
          <w:trHeight w:val="567"/>
        </w:trPr>
        <w:tc>
          <w:tcPr>
            <w:tcW w:w="817" w:type="dxa"/>
            <w:vAlign w:val="center"/>
          </w:tcPr>
          <w:p w14:paraId="65254FF0"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2</w:t>
            </w:r>
          </w:p>
        </w:tc>
        <w:tc>
          <w:tcPr>
            <w:tcW w:w="5704" w:type="dxa"/>
            <w:vAlign w:val="center"/>
          </w:tcPr>
          <w:p w14:paraId="63788958" w14:textId="77777777" w:rsidR="00C55464" w:rsidRPr="002A2CF4" w:rsidRDefault="00C55464" w:rsidP="00C55464">
            <w:pPr>
              <w:spacing w:after="200" w:line="276" w:lineRule="auto"/>
              <w:rPr>
                <w:color w:val="000000" w:themeColor="text1"/>
              </w:rPr>
            </w:pPr>
            <w:r w:rsidRPr="002A2CF4">
              <w:rPr>
                <w:color w:val="000000" w:themeColor="text1"/>
              </w:rPr>
              <w:t>Complaints</w:t>
            </w:r>
          </w:p>
        </w:tc>
        <w:tc>
          <w:tcPr>
            <w:tcW w:w="2881" w:type="dxa"/>
            <w:vAlign w:val="center"/>
          </w:tcPr>
          <w:p w14:paraId="2239E909"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8</w:t>
            </w:r>
          </w:p>
        </w:tc>
      </w:tr>
      <w:tr w:rsidR="00C55464" w:rsidRPr="002A2CF4" w14:paraId="1C47A7A4" w14:textId="77777777" w:rsidTr="00C55464">
        <w:trPr>
          <w:trHeight w:val="567"/>
        </w:trPr>
        <w:tc>
          <w:tcPr>
            <w:tcW w:w="817" w:type="dxa"/>
            <w:vAlign w:val="center"/>
          </w:tcPr>
          <w:p w14:paraId="7E9C8621"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3</w:t>
            </w:r>
          </w:p>
        </w:tc>
        <w:tc>
          <w:tcPr>
            <w:tcW w:w="5704" w:type="dxa"/>
            <w:vAlign w:val="center"/>
          </w:tcPr>
          <w:p w14:paraId="55D2A49C" w14:textId="77777777" w:rsidR="00C55464" w:rsidRPr="002A2CF4" w:rsidRDefault="00C55464" w:rsidP="00C55464">
            <w:pPr>
              <w:spacing w:after="200" w:line="276" w:lineRule="auto"/>
              <w:rPr>
                <w:bCs/>
                <w:color w:val="000000" w:themeColor="text1"/>
              </w:rPr>
            </w:pPr>
            <w:r w:rsidRPr="002A2CF4">
              <w:rPr>
                <w:bCs/>
                <w:color w:val="000000" w:themeColor="text1"/>
              </w:rPr>
              <w:t>Monitoring Performance, Quality and Safety</w:t>
            </w:r>
          </w:p>
        </w:tc>
        <w:tc>
          <w:tcPr>
            <w:tcW w:w="2881" w:type="dxa"/>
            <w:vAlign w:val="center"/>
          </w:tcPr>
          <w:p w14:paraId="0D01E1FF" w14:textId="77777777" w:rsidR="00C55464" w:rsidRPr="002A2CF4" w:rsidRDefault="00C55464" w:rsidP="00C55464">
            <w:pPr>
              <w:spacing w:after="200" w:line="276" w:lineRule="auto"/>
              <w:rPr>
                <w:color w:val="000000" w:themeColor="text1"/>
              </w:rPr>
            </w:pPr>
            <w:r w:rsidRPr="002A2CF4">
              <w:rPr>
                <w:color w:val="000000" w:themeColor="text1"/>
              </w:rPr>
              <w:t>Page 8</w:t>
            </w:r>
          </w:p>
        </w:tc>
      </w:tr>
      <w:tr w:rsidR="00C55464" w:rsidRPr="002A2CF4" w14:paraId="63964BF4" w14:textId="77777777" w:rsidTr="00C55464">
        <w:trPr>
          <w:trHeight w:val="567"/>
        </w:trPr>
        <w:tc>
          <w:tcPr>
            <w:tcW w:w="817" w:type="dxa"/>
            <w:vAlign w:val="center"/>
          </w:tcPr>
          <w:p w14:paraId="03F6F44E"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4</w:t>
            </w:r>
          </w:p>
        </w:tc>
        <w:tc>
          <w:tcPr>
            <w:tcW w:w="5704" w:type="dxa"/>
            <w:vAlign w:val="center"/>
          </w:tcPr>
          <w:p w14:paraId="340710E1" w14:textId="77777777" w:rsidR="00C55464" w:rsidRPr="002A2CF4" w:rsidRDefault="00C55464" w:rsidP="00C55464">
            <w:pPr>
              <w:spacing w:after="200" w:line="276" w:lineRule="auto"/>
              <w:rPr>
                <w:color w:val="000000" w:themeColor="text1"/>
              </w:rPr>
            </w:pPr>
            <w:r w:rsidRPr="002A2CF4">
              <w:rPr>
                <w:color w:val="000000" w:themeColor="text1"/>
              </w:rPr>
              <w:t>Selection and Control of Contractors</w:t>
            </w:r>
          </w:p>
        </w:tc>
        <w:tc>
          <w:tcPr>
            <w:tcW w:w="2881" w:type="dxa"/>
            <w:vAlign w:val="center"/>
          </w:tcPr>
          <w:p w14:paraId="0E1F5897"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9</w:t>
            </w:r>
          </w:p>
        </w:tc>
      </w:tr>
      <w:tr w:rsidR="00C55464" w:rsidRPr="002A2CF4" w14:paraId="72BA9E52" w14:textId="77777777" w:rsidTr="00C55464">
        <w:trPr>
          <w:trHeight w:val="567"/>
        </w:trPr>
        <w:tc>
          <w:tcPr>
            <w:tcW w:w="817" w:type="dxa"/>
            <w:vAlign w:val="center"/>
          </w:tcPr>
          <w:p w14:paraId="17ECCB33"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5</w:t>
            </w:r>
          </w:p>
        </w:tc>
        <w:tc>
          <w:tcPr>
            <w:tcW w:w="5704" w:type="dxa"/>
            <w:vAlign w:val="center"/>
          </w:tcPr>
          <w:p w14:paraId="723C2B28" w14:textId="77777777" w:rsidR="00C55464" w:rsidRPr="002A2CF4" w:rsidRDefault="00C55464" w:rsidP="00C55464">
            <w:pPr>
              <w:spacing w:after="200" w:line="276" w:lineRule="auto"/>
              <w:rPr>
                <w:bCs/>
                <w:color w:val="000000" w:themeColor="text1"/>
              </w:rPr>
            </w:pPr>
            <w:r w:rsidRPr="002A2CF4">
              <w:rPr>
                <w:bCs/>
                <w:color w:val="000000" w:themeColor="text1"/>
              </w:rPr>
              <w:t>Value for Money</w:t>
            </w:r>
          </w:p>
        </w:tc>
        <w:tc>
          <w:tcPr>
            <w:tcW w:w="2881" w:type="dxa"/>
            <w:vAlign w:val="center"/>
          </w:tcPr>
          <w:p w14:paraId="09509040"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9</w:t>
            </w:r>
          </w:p>
        </w:tc>
      </w:tr>
      <w:tr w:rsidR="00C55464" w:rsidRPr="002A2CF4" w14:paraId="1DE58BFE" w14:textId="77777777" w:rsidTr="00C55464">
        <w:trPr>
          <w:trHeight w:val="567"/>
        </w:trPr>
        <w:tc>
          <w:tcPr>
            <w:tcW w:w="817" w:type="dxa"/>
            <w:vAlign w:val="center"/>
          </w:tcPr>
          <w:p w14:paraId="7C589D08"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6</w:t>
            </w:r>
          </w:p>
        </w:tc>
        <w:tc>
          <w:tcPr>
            <w:tcW w:w="5704" w:type="dxa"/>
            <w:vAlign w:val="center"/>
          </w:tcPr>
          <w:p w14:paraId="6E8D35D0" w14:textId="77777777" w:rsidR="00C55464" w:rsidRPr="002A2CF4" w:rsidRDefault="00C55464" w:rsidP="00C55464">
            <w:pPr>
              <w:spacing w:after="200" w:line="276" w:lineRule="auto"/>
              <w:rPr>
                <w:color w:val="000000" w:themeColor="text1"/>
              </w:rPr>
            </w:pPr>
            <w:r w:rsidRPr="002A2CF4">
              <w:rPr>
                <w:color w:val="000000" w:themeColor="text1"/>
              </w:rPr>
              <w:t>Procedural Guidance</w:t>
            </w:r>
          </w:p>
        </w:tc>
        <w:tc>
          <w:tcPr>
            <w:tcW w:w="2881" w:type="dxa"/>
            <w:vAlign w:val="center"/>
          </w:tcPr>
          <w:p w14:paraId="3A565AC8"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10</w:t>
            </w:r>
          </w:p>
        </w:tc>
      </w:tr>
      <w:tr w:rsidR="00C55464" w:rsidRPr="002A2CF4" w14:paraId="2F38B448" w14:textId="77777777" w:rsidTr="00C55464">
        <w:trPr>
          <w:trHeight w:val="567"/>
        </w:trPr>
        <w:tc>
          <w:tcPr>
            <w:tcW w:w="817" w:type="dxa"/>
            <w:vAlign w:val="center"/>
          </w:tcPr>
          <w:p w14:paraId="0A3840E1" w14:textId="77777777" w:rsidR="00C55464" w:rsidRPr="002A2CF4" w:rsidRDefault="00C55464" w:rsidP="00C55464">
            <w:pPr>
              <w:spacing w:after="200" w:line="276" w:lineRule="auto"/>
              <w:rPr>
                <w:color w:val="000000" w:themeColor="text1"/>
              </w:rPr>
            </w:pPr>
            <w:r>
              <w:rPr>
                <w:color w:val="000000" w:themeColor="text1"/>
              </w:rPr>
              <w:t>17</w:t>
            </w:r>
          </w:p>
        </w:tc>
        <w:tc>
          <w:tcPr>
            <w:tcW w:w="5704" w:type="dxa"/>
            <w:vAlign w:val="center"/>
          </w:tcPr>
          <w:p w14:paraId="2B1DB4A8" w14:textId="77777777" w:rsidR="00C55464" w:rsidRPr="002A2CF4" w:rsidRDefault="00C55464" w:rsidP="00C55464">
            <w:pPr>
              <w:spacing w:after="200" w:line="276" w:lineRule="auto"/>
              <w:rPr>
                <w:color w:val="000000" w:themeColor="text1"/>
              </w:rPr>
            </w:pPr>
            <w:r>
              <w:rPr>
                <w:color w:val="000000" w:themeColor="text1"/>
              </w:rPr>
              <w:t>Equalities &amp; Diversity</w:t>
            </w:r>
          </w:p>
        </w:tc>
        <w:tc>
          <w:tcPr>
            <w:tcW w:w="2881" w:type="dxa"/>
            <w:vAlign w:val="center"/>
          </w:tcPr>
          <w:p w14:paraId="2DA85E5C" w14:textId="77777777" w:rsidR="00C55464" w:rsidRPr="002A2CF4" w:rsidRDefault="00C55464" w:rsidP="00C55464">
            <w:pPr>
              <w:spacing w:after="200" w:line="276" w:lineRule="auto"/>
              <w:rPr>
                <w:color w:val="000000" w:themeColor="text1"/>
              </w:rPr>
            </w:pPr>
            <w:r>
              <w:rPr>
                <w:color w:val="000000" w:themeColor="text1"/>
              </w:rPr>
              <w:t>Page 10</w:t>
            </w:r>
          </w:p>
        </w:tc>
      </w:tr>
      <w:tr w:rsidR="00C55464" w:rsidRPr="002A2CF4" w14:paraId="589F0414" w14:textId="77777777" w:rsidTr="00C55464">
        <w:trPr>
          <w:trHeight w:val="567"/>
        </w:trPr>
        <w:tc>
          <w:tcPr>
            <w:tcW w:w="817" w:type="dxa"/>
            <w:vAlign w:val="center"/>
          </w:tcPr>
          <w:p w14:paraId="2D690539" w14:textId="77777777" w:rsidR="00C55464" w:rsidRPr="002A2CF4" w:rsidRDefault="00C55464" w:rsidP="00C55464">
            <w:pPr>
              <w:spacing w:after="200" w:line="276" w:lineRule="auto"/>
              <w:rPr>
                <w:color w:val="000000" w:themeColor="text1"/>
              </w:rPr>
            </w:pPr>
            <w:r>
              <w:rPr>
                <w:color w:val="000000" w:themeColor="text1"/>
              </w:rPr>
              <w:t>18</w:t>
            </w:r>
          </w:p>
        </w:tc>
        <w:tc>
          <w:tcPr>
            <w:tcW w:w="5704" w:type="dxa"/>
            <w:vAlign w:val="center"/>
          </w:tcPr>
          <w:p w14:paraId="30FA3818" w14:textId="77777777" w:rsidR="00C55464" w:rsidRPr="002A2CF4" w:rsidRDefault="00C55464" w:rsidP="00C55464">
            <w:pPr>
              <w:spacing w:after="200" w:line="276" w:lineRule="auto"/>
              <w:rPr>
                <w:color w:val="000000" w:themeColor="text1"/>
              </w:rPr>
            </w:pPr>
            <w:r w:rsidRPr="002A2CF4">
              <w:rPr>
                <w:color w:val="000000" w:themeColor="text1"/>
              </w:rPr>
              <w:t>Responsibilities</w:t>
            </w:r>
          </w:p>
        </w:tc>
        <w:tc>
          <w:tcPr>
            <w:tcW w:w="2881" w:type="dxa"/>
            <w:vAlign w:val="center"/>
          </w:tcPr>
          <w:p w14:paraId="0A46C923"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10</w:t>
            </w:r>
          </w:p>
        </w:tc>
      </w:tr>
      <w:tr w:rsidR="00C55464" w:rsidRPr="002A2CF4" w14:paraId="7A41882A" w14:textId="77777777" w:rsidTr="00C55464">
        <w:trPr>
          <w:trHeight w:val="567"/>
        </w:trPr>
        <w:tc>
          <w:tcPr>
            <w:tcW w:w="817" w:type="dxa"/>
            <w:vAlign w:val="center"/>
          </w:tcPr>
          <w:p w14:paraId="676C4E3A" w14:textId="77777777" w:rsidR="00C55464" w:rsidRPr="002A2CF4" w:rsidRDefault="00C55464" w:rsidP="00C55464">
            <w:pPr>
              <w:spacing w:after="200" w:line="276" w:lineRule="auto"/>
              <w:rPr>
                <w:color w:val="000000" w:themeColor="text1"/>
              </w:rPr>
            </w:pPr>
            <w:r w:rsidRPr="002A2CF4">
              <w:rPr>
                <w:color w:val="000000" w:themeColor="text1"/>
              </w:rPr>
              <w:t>1</w:t>
            </w:r>
            <w:r>
              <w:rPr>
                <w:color w:val="000000" w:themeColor="text1"/>
              </w:rPr>
              <w:t>9</w:t>
            </w:r>
          </w:p>
        </w:tc>
        <w:tc>
          <w:tcPr>
            <w:tcW w:w="5704" w:type="dxa"/>
            <w:vAlign w:val="center"/>
          </w:tcPr>
          <w:p w14:paraId="4101F48A" w14:textId="77777777" w:rsidR="00C55464" w:rsidRPr="002A2CF4" w:rsidRDefault="00C55464" w:rsidP="00C55464">
            <w:pPr>
              <w:spacing w:after="200" w:line="276" w:lineRule="auto"/>
              <w:rPr>
                <w:color w:val="000000" w:themeColor="text1"/>
              </w:rPr>
            </w:pPr>
            <w:r w:rsidRPr="002A2CF4">
              <w:rPr>
                <w:color w:val="000000" w:themeColor="text1"/>
              </w:rPr>
              <w:t>Monitoring and Review</w:t>
            </w:r>
          </w:p>
        </w:tc>
        <w:tc>
          <w:tcPr>
            <w:tcW w:w="2881" w:type="dxa"/>
            <w:vAlign w:val="center"/>
          </w:tcPr>
          <w:p w14:paraId="030F3A70"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10</w:t>
            </w:r>
          </w:p>
        </w:tc>
      </w:tr>
      <w:tr w:rsidR="00C55464" w:rsidRPr="002A2CF4" w14:paraId="34C05DCB" w14:textId="77777777" w:rsidTr="00C55464">
        <w:trPr>
          <w:trHeight w:val="567"/>
        </w:trPr>
        <w:tc>
          <w:tcPr>
            <w:tcW w:w="817" w:type="dxa"/>
            <w:vAlign w:val="center"/>
          </w:tcPr>
          <w:p w14:paraId="3F11BD47" w14:textId="77777777" w:rsidR="00C55464" w:rsidRPr="002A2CF4" w:rsidRDefault="00C55464" w:rsidP="00C55464">
            <w:pPr>
              <w:spacing w:after="200" w:line="276" w:lineRule="auto"/>
              <w:rPr>
                <w:color w:val="000000" w:themeColor="text1"/>
              </w:rPr>
            </w:pPr>
            <w:r>
              <w:rPr>
                <w:color w:val="000000" w:themeColor="text1"/>
              </w:rPr>
              <w:t>20</w:t>
            </w:r>
          </w:p>
        </w:tc>
        <w:tc>
          <w:tcPr>
            <w:tcW w:w="5704" w:type="dxa"/>
            <w:vAlign w:val="center"/>
          </w:tcPr>
          <w:p w14:paraId="26972DAD" w14:textId="77777777" w:rsidR="00C55464" w:rsidRPr="002A2CF4" w:rsidRDefault="00C55464" w:rsidP="00C55464">
            <w:pPr>
              <w:spacing w:after="200" w:line="276" w:lineRule="auto"/>
              <w:rPr>
                <w:color w:val="000000" w:themeColor="text1"/>
              </w:rPr>
            </w:pPr>
            <w:r w:rsidRPr="002A2CF4">
              <w:rPr>
                <w:color w:val="000000" w:themeColor="text1"/>
              </w:rPr>
              <w:t>Related Legislation, Policies and Documents</w:t>
            </w:r>
          </w:p>
        </w:tc>
        <w:tc>
          <w:tcPr>
            <w:tcW w:w="2881" w:type="dxa"/>
            <w:vAlign w:val="center"/>
          </w:tcPr>
          <w:p w14:paraId="10C01A5F" w14:textId="77777777" w:rsidR="00C55464" w:rsidRPr="002A2CF4" w:rsidRDefault="00C55464" w:rsidP="00C55464">
            <w:pPr>
              <w:spacing w:after="200" w:line="276" w:lineRule="auto"/>
              <w:rPr>
                <w:color w:val="000000" w:themeColor="text1"/>
              </w:rPr>
            </w:pPr>
            <w:r w:rsidRPr="002A2CF4">
              <w:rPr>
                <w:color w:val="000000" w:themeColor="text1"/>
              </w:rPr>
              <w:t xml:space="preserve">Page </w:t>
            </w:r>
            <w:r>
              <w:rPr>
                <w:color w:val="000000" w:themeColor="text1"/>
              </w:rPr>
              <w:t>11</w:t>
            </w:r>
          </w:p>
        </w:tc>
      </w:tr>
    </w:tbl>
    <w:p w14:paraId="4AEB6FDB" w14:textId="77777777" w:rsidR="002A2CF4" w:rsidRPr="002A2CF4" w:rsidRDefault="002A2CF4" w:rsidP="002A2CF4">
      <w:pPr>
        <w:spacing w:after="200" w:line="276" w:lineRule="auto"/>
        <w:rPr>
          <w:rFonts w:eastAsia="Times New Roman"/>
          <w:b/>
        </w:rPr>
      </w:pPr>
    </w:p>
    <w:p w14:paraId="35AE8E07" w14:textId="77777777" w:rsidR="002A2CF4" w:rsidRPr="002A2CF4" w:rsidRDefault="002A2CF4" w:rsidP="002A2CF4">
      <w:pPr>
        <w:spacing w:after="200" w:line="360" w:lineRule="auto"/>
        <w:contextualSpacing/>
        <w:rPr>
          <w:rFonts w:eastAsia="Times New Roman"/>
          <w:b/>
        </w:rPr>
      </w:pPr>
    </w:p>
    <w:p w14:paraId="048B812E" w14:textId="77777777" w:rsidR="002A2CF4" w:rsidRPr="002A2CF4" w:rsidRDefault="002A2CF4" w:rsidP="002A2CF4">
      <w:pPr>
        <w:spacing w:after="200" w:line="276" w:lineRule="auto"/>
        <w:rPr>
          <w:rFonts w:eastAsia="Times New Roman"/>
          <w:b/>
          <w:bCs/>
          <w:sz w:val="22"/>
          <w:szCs w:val="22"/>
        </w:rPr>
      </w:pPr>
      <w:r w:rsidRPr="002A2CF4">
        <w:rPr>
          <w:rFonts w:eastAsia="Times New Roman"/>
          <w:b/>
          <w:bCs/>
          <w:sz w:val="22"/>
          <w:szCs w:val="22"/>
        </w:rPr>
        <w:br w:type="page"/>
      </w:r>
    </w:p>
    <w:p w14:paraId="76E784FE" w14:textId="77777777" w:rsidR="002A2CF4" w:rsidRPr="009A3217" w:rsidRDefault="002A2CF4" w:rsidP="002A2CF4">
      <w:pPr>
        <w:widowControl w:val="0"/>
        <w:autoSpaceDE w:val="0"/>
        <w:autoSpaceDN w:val="0"/>
        <w:adjustRightInd w:val="0"/>
        <w:spacing w:after="0" w:line="480" w:lineRule="auto"/>
        <w:rPr>
          <w:rFonts w:eastAsia="Times New Roman"/>
          <w:b/>
          <w:bCs/>
          <w:sz w:val="28"/>
          <w:szCs w:val="28"/>
        </w:rPr>
      </w:pPr>
      <w:r w:rsidRPr="009A3217">
        <w:rPr>
          <w:rFonts w:eastAsia="Times New Roman"/>
          <w:b/>
          <w:bCs/>
          <w:sz w:val="28"/>
          <w:szCs w:val="28"/>
        </w:rPr>
        <w:lastRenderedPageBreak/>
        <w:t>1.</w:t>
      </w:r>
      <w:r w:rsidRPr="009A3217">
        <w:rPr>
          <w:rFonts w:eastAsia="Times New Roman"/>
          <w:b/>
          <w:bCs/>
          <w:sz w:val="28"/>
          <w:szCs w:val="28"/>
        </w:rPr>
        <w:tab/>
        <w:t>Introduction</w:t>
      </w:r>
    </w:p>
    <w:p w14:paraId="2AE608D3" w14:textId="6BEDA721" w:rsidR="002A2CF4" w:rsidRPr="004B1DFF" w:rsidRDefault="002A2CF4" w:rsidP="002A2CF4">
      <w:pPr>
        <w:spacing w:after="200" w:line="276" w:lineRule="auto"/>
        <w:ind w:left="720" w:hanging="720"/>
        <w:rPr>
          <w:rFonts w:eastAsia="Times New Roman" w:cs="Helvetica 45 Light"/>
          <w:color w:val="000000"/>
          <w:sz w:val="22"/>
          <w:szCs w:val="22"/>
        </w:rPr>
      </w:pPr>
      <w:r w:rsidRPr="002A2CF4">
        <w:rPr>
          <w:rFonts w:eastAsia="Times New Roman" w:cs="Helvetica 45 Light"/>
          <w:color w:val="000000"/>
          <w:sz w:val="22"/>
          <w:szCs w:val="22"/>
        </w:rPr>
        <w:t>1.1</w:t>
      </w:r>
      <w:r w:rsidRPr="002A2CF4">
        <w:rPr>
          <w:rFonts w:eastAsia="Times New Roman" w:cs="Helvetica 45 Light"/>
          <w:color w:val="000000"/>
          <w:sz w:val="22"/>
          <w:szCs w:val="22"/>
        </w:rPr>
        <w:tab/>
      </w:r>
      <w:r w:rsidRPr="004B1DFF">
        <w:rPr>
          <w:rFonts w:eastAsia="Times New Roman" w:cs="Helvetica 45 Light"/>
          <w:color w:val="000000"/>
          <w:sz w:val="22"/>
          <w:szCs w:val="22"/>
        </w:rPr>
        <w:t xml:space="preserve">Queens Cross Housing Association’s Vision is “Excellent housing in vibrant </w:t>
      </w:r>
      <w:r w:rsidR="00287ED7" w:rsidRPr="004B1DFF">
        <w:rPr>
          <w:rFonts w:eastAsia="Times New Roman" w:cs="Helvetica 45 Light"/>
          <w:color w:val="000000"/>
          <w:sz w:val="22"/>
          <w:szCs w:val="22"/>
        </w:rPr>
        <w:t>C</w:t>
      </w:r>
      <w:r w:rsidRPr="004B1DFF">
        <w:rPr>
          <w:rFonts w:eastAsia="Times New Roman" w:cs="Helvetica 45 Light"/>
          <w:color w:val="000000"/>
          <w:sz w:val="22"/>
          <w:szCs w:val="22"/>
        </w:rPr>
        <w:t xml:space="preserve">ommunities”. </w:t>
      </w:r>
      <w:r w:rsidR="00287ED7" w:rsidRPr="004B1DFF">
        <w:rPr>
          <w:rFonts w:eastAsia="Times New Roman" w:cs="Helvetica 45 Light"/>
          <w:color w:val="000000"/>
          <w:sz w:val="22"/>
          <w:szCs w:val="22"/>
        </w:rPr>
        <w:t xml:space="preserve"> </w:t>
      </w:r>
    </w:p>
    <w:p w14:paraId="55ED4691" w14:textId="2CA31E63" w:rsidR="002A2CF4" w:rsidRPr="002A2CF4" w:rsidRDefault="002A2CF4" w:rsidP="002A2CF4">
      <w:pPr>
        <w:spacing w:after="200" w:line="276" w:lineRule="auto"/>
        <w:ind w:left="720" w:hanging="720"/>
        <w:rPr>
          <w:rFonts w:eastAsia="Times New Roman" w:cs="Helvetica 45 Light"/>
          <w:color w:val="000000"/>
          <w:sz w:val="22"/>
          <w:szCs w:val="22"/>
        </w:rPr>
      </w:pPr>
      <w:r w:rsidRPr="004B1DFF">
        <w:rPr>
          <w:rFonts w:eastAsia="Times New Roman" w:cs="Helvetica 45 Light"/>
          <w:color w:val="000000"/>
          <w:sz w:val="22"/>
          <w:szCs w:val="22"/>
        </w:rPr>
        <w:t>1.2</w:t>
      </w:r>
      <w:r w:rsidRPr="004B1DFF">
        <w:rPr>
          <w:rFonts w:eastAsia="Times New Roman" w:cs="Helvetica 45 Light"/>
          <w:color w:val="000000"/>
          <w:sz w:val="22"/>
          <w:szCs w:val="22"/>
        </w:rPr>
        <w:tab/>
        <w:t xml:space="preserve">In order to achieve our vision of excellent housing, the Association provides repairs services to over 4300 tenanted homes and to common areas in multi-tenure blocks. The Association aims to provide a consistently </w:t>
      </w:r>
      <w:r w:rsidR="0078472A" w:rsidRPr="004B1DFF">
        <w:rPr>
          <w:rFonts w:eastAsia="Times New Roman" w:cs="Helvetica 45 Light"/>
          <w:color w:val="000000"/>
          <w:sz w:val="22"/>
          <w:szCs w:val="22"/>
        </w:rPr>
        <w:t>high-</w:t>
      </w:r>
      <w:r w:rsidR="0078472A" w:rsidRPr="002A2CF4">
        <w:rPr>
          <w:rFonts w:eastAsia="Times New Roman" w:cs="Helvetica 45 Light"/>
          <w:color w:val="000000"/>
          <w:sz w:val="22"/>
          <w:szCs w:val="22"/>
        </w:rPr>
        <w:t>quality</w:t>
      </w:r>
      <w:r w:rsidRPr="002A2CF4">
        <w:rPr>
          <w:rFonts w:eastAsia="Times New Roman" w:cs="Helvetica 45 Light"/>
          <w:color w:val="000000"/>
          <w:sz w:val="22"/>
          <w:szCs w:val="22"/>
        </w:rPr>
        <w:t xml:space="preserve"> repairs and maintenance service for all of our customers and to maintain our properties to provide an attractive, well-functioning and safe environment.</w:t>
      </w:r>
    </w:p>
    <w:p w14:paraId="0AB90032" w14:textId="77777777" w:rsidR="002A2CF4" w:rsidRPr="009A3217" w:rsidRDefault="002A2CF4" w:rsidP="002A2CF4">
      <w:pPr>
        <w:spacing w:after="200" w:line="276" w:lineRule="auto"/>
        <w:rPr>
          <w:rFonts w:eastAsia="Times New Roman"/>
          <w:b/>
          <w:bCs/>
          <w:sz w:val="28"/>
          <w:szCs w:val="28"/>
        </w:rPr>
      </w:pPr>
      <w:r w:rsidRPr="009A3217">
        <w:rPr>
          <w:rFonts w:eastAsia="Times New Roman"/>
          <w:b/>
          <w:sz w:val="28"/>
          <w:szCs w:val="28"/>
        </w:rPr>
        <w:t>2.</w:t>
      </w:r>
      <w:r w:rsidRPr="009A3217">
        <w:rPr>
          <w:rFonts w:eastAsia="Times New Roman"/>
          <w:b/>
          <w:sz w:val="28"/>
          <w:szCs w:val="28"/>
        </w:rPr>
        <w:tab/>
      </w:r>
      <w:r w:rsidRPr="009A3217">
        <w:rPr>
          <w:rFonts w:eastAsia="Times New Roman"/>
          <w:b/>
          <w:bCs/>
          <w:sz w:val="28"/>
          <w:szCs w:val="28"/>
        </w:rPr>
        <w:t>Scope</w:t>
      </w:r>
    </w:p>
    <w:p w14:paraId="1568712A" w14:textId="7C448A43" w:rsidR="00F30080" w:rsidRPr="002A2CF4" w:rsidRDefault="002A2CF4" w:rsidP="00F30080">
      <w:pPr>
        <w:spacing w:after="200" w:line="276" w:lineRule="auto"/>
        <w:ind w:left="720" w:hanging="720"/>
        <w:rPr>
          <w:rFonts w:eastAsia="Times New Roman" w:cs="Helvetica 45 Light"/>
          <w:color w:val="000000"/>
          <w:sz w:val="22"/>
          <w:szCs w:val="22"/>
        </w:rPr>
      </w:pPr>
      <w:r w:rsidRPr="002A2CF4">
        <w:rPr>
          <w:rFonts w:eastAsia="Times New Roman"/>
          <w:bCs/>
          <w:sz w:val="22"/>
          <w:szCs w:val="22"/>
        </w:rPr>
        <w:t>2.1</w:t>
      </w:r>
      <w:r w:rsidRPr="002A2CF4">
        <w:rPr>
          <w:rFonts w:eastAsia="Times New Roman"/>
          <w:bCs/>
          <w:sz w:val="22"/>
          <w:szCs w:val="22"/>
        </w:rPr>
        <w:tab/>
      </w:r>
      <w:r w:rsidRPr="002A2CF4">
        <w:rPr>
          <w:rFonts w:eastAsia="Times New Roman" w:cs="Helvetica 45 Light"/>
          <w:color w:val="000000"/>
          <w:sz w:val="22"/>
          <w:szCs w:val="22"/>
        </w:rPr>
        <w:t xml:space="preserve">This policy covers our approach to delivery of the </w:t>
      </w:r>
      <w:r w:rsidR="00F30080">
        <w:rPr>
          <w:rFonts w:eastAsia="Times New Roman" w:cs="Helvetica 45 Light"/>
          <w:color w:val="000000"/>
          <w:sz w:val="22"/>
          <w:szCs w:val="22"/>
        </w:rPr>
        <w:t xml:space="preserve">reactive </w:t>
      </w:r>
      <w:r w:rsidRPr="002A2CF4">
        <w:rPr>
          <w:rFonts w:eastAsia="Times New Roman" w:cs="Helvetica 45 Light"/>
          <w:color w:val="000000"/>
          <w:sz w:val="22"/>
          <w:szCs w:val="22"/>
        </w:rPr>
        <w:t>repairs service</w:t>
      </w:r>
      <w:r w:rsidR="00F30080">
        <w:rPr>
          <w:rFonts w:eastAsia="Times New Roman" w:cs="Helvetica 45 Light"/>
          <w:color w:val="000000"/>
          <w:sz w:val="22"/>
          <w:szCs w:val="22"/>
        </w:rPr>
        <w:t>, including voids</w:t>
      </w:r>
      <w:r w:rsidRPr="002A2CF4">
        <w:rPr>
          <w:rFonts w:eastAsia="Times New Roman" w:cs="Helvetica 45 Light"/>
          <w:color w:val="000000"/>
          <w:sz w:val="22"/>
          <w:szCs w:val="22"/>
        </w:rPr>
        <w:t xml:space="preserve">.  The service is one of our most important functions as a landlord, ensuring our stock is well maintained, meets all current standards and </w:t>
      </w:r>
      <w:r w:rsidR="0078472A" w:rsidRPr="002A2CF4">
        <w:rPr>
          <w:rFonts w:eastAsia="Times New Roman" w:cs="Helvetica 45 Light"/>
          <w:color w:val="000000"/>
          <w:sz w:val="22"/>
          <w:szCs w:val="22"/>
        </w:rPr>
        <w:t>can</w:t>
      </w:r>
      <w:r w:rsidRPr="002A2CF4">
        <w:rPr>
          <w:rFonts w:eastAsia="Times New Roman" w:cs="Helvetica 45 Light"/>
          <w:color w:val="000000"/>
          <w:sz w:val="22"/>
          <w:szCs w:val="22"/>
        </w:rPr>
        <w:t xml:space="preserve"> meet the needs of our customers.</w:t>
      </w:r>
      <w:r w:rsidR="00F30080">
        <w:rPr>
          <w:rFonts w:eastAsia="Times New Roman" w:cs="Helvetica 45 Light"/>
          <w:color w:val="000000"/>
          <w:sz w:val="22"/>
          <w:szCs w:val="22"/>
        </w:rPr>
        <w:t xml:space="preserve">  This policy focuses on the reactive maintenance only, Cyclical &amp; Compliance Maintenance falls under a separate policy.</w:t>
      </w:r>
    </w:p>
    <w:p w14:paraId="71E827E7" w14:textId="77777777" w:rsidR="002A2CF4" w:rsidRPr="002A2CF4" w:rsidRDefault="002A2CF4" w:rsidP="002A2CF4">
      <w:pPr>
        <w:spacing w:after="200" w:line="276" w:lineRule="auto"/>
        <w:ind w:left="720" w:hanging="720"/>
        <w:rPr>
          <w:rFonts w:eastAsia="Times New Roman" w:cs="Helvetica 45 Light"/>
          <w:color w:val="000000"/>
          <w:sz w:val="22"/>
          <w:szCs w:val="22"/>
        </w:rPr>
      </w:pPr>
      <w:r w:rsidRPr="002A2CF4">
        <w:rPr>
          <w:rFonts w:eastAsia="Times New Roman" w:cs="Helvetica 45 Light"/>
          <w:color w:val="000000"/>
          <w:sz w:val="22"/>
          <w:szCs w:val="22"/>
        </w:rPr>
        <w:t>2.2</w:t>
      </w:r>
      <w:r w:rsidRPr="002A2CF4">
        <w:rPr>
          <w:rFonts w:eastAsia="Times New Roman" w:cs="Helvetica 45 Light"/>
          <w:color w:val="000000"/>
          <w:sz w:val="22"/>
          <w:szCs w:val="22"/>
        </w:rPr>
        <w:tab/>
        <w:t xml:space="preserve">This policy has been developed to </w:t>
      </w:r>
      <w:proofErr w:type="gramStart"/>
      <w:r w:rsidRPr="002A2CF4">
        <w:rPr>
          <w:rFonts w:eastAsia="Times New Roman" w:cs="Helvetica 45 Light"/>
          <w:color w:val="000000"/>
          <w:sz w:val="22"/>
          <w:szCs w:val="22"/>
        </w:rPr>
        <w:t>take into account</w:t>
      </w:r>
      <w:proofErr w:type="gramEnd"/>
      <w:r w:rsidRPr="002A2CF4">
        <w:rPr>
          <w:rFonts w:eastAsia="Times New Roman" w:cs="Helvetica 45 Light"/>
          <w:color w:val="000000"/>
          <w:sz w:val="22"/>
          <w:szCs w:val="22"/>
        </w:rPr>
        <w:t xml:space="preserve"> legislative, regulatory and good practice requirements in relation to repairs and maintenance services.</w:t>
      </w:r>
    </w:p>
    <w:p w14:paraId="724FB20A" w14:textId="77777777" w:rsidR="002A2CF4" w:rsidRPr="002A2CF4" w:rsidRDefault="002A2CF4" w:rsidP="002A2CF4">
      <w:pPr>
        <w:spacing w:after="200" w:line="276" w:lineRule="auto"/>
        <w:ind w:left="720" w:hanging="720"/>
        <w:rPr>
          <w:rFonts w:eastAsia="Times New Roman"/>
          <w:sz w:val="22"/>
          <w:szCs w:val="22"/>
        </w:rPr>
      </w:pPr>
      <w:r w:rsidRPr="002A2CF4">
        <w:rPr>
          <w:rFonts w:eastAsia="Times New Roman" w:cs="Helvetica 45 Light"/>
          <w:color w:val="000000"/>
          <w:sz w:val="22"/>
          <w:szCs w:val="22"/>
        </w:rPr>
        <w:t>2.3</w:t>
      </w:r>
      <w:r w:rsidRPr="002A2CF4">
        <w:rPr>
          <w:rFonts w:eastAsia="Times New Roman" w:cs="Helvetica 45 Light"/>
          <w:color w:val="000000"/>
          <w:sz w:val="22"/>
          <w:szCs w:val="22"/>
        </w:rPr>
        <w:tab/>
        <w:t>This policy will also be supported by a suite of procedures, detailing relevant repairs and maintenance activities.</w:t>
      </w:r>
    </w:p>
    <w:p w14:paraId="766E23D6" w14:textId="77777777" w:rsidR="002A2CF4" w:rsidRPr="009A3217" w:rsidRDefault="002A2CF4" w:rsidP="002A2CF4">
      <w:pPr>
        <w:spacing w:after="200" w:line="276" w:lineRule="auto"/>
        <w:rPr>
          <w:rFonts w:eastAsia="Times New Roman"/>
          <w:b/>
          <w:sz w:val="28"/>
          <w:szCs w:val="28"/>
        </w:rPr>
      </w:pPr>
      <w:r w:rsidRPr="009A3217">
        <w:rPr>
          <w:rFonts w:eastAsia="Times New Roman"/>
          <w:b/>
          <w:sz w:val="28"/>
          <w:szCs w:val="28"/>
        </w:rPr>
        <w:t>3.</w:t>
      </w:r>
      <w:r w:rsidRPr="009A3217">
        <w:rPr>
          <w:rFonts w:eastAsia="Times New Roman"/>
          <w:b/>
          <w:sz w:val="28"/>
          <w:szCs w:val="28"/>
        </w:rPr>
        <w:tab/>
        <w:t xml:space="preserve">Objectives </w:t>
      </w:r>
    </w:p>
    <w:p w14:paraId="7A61D2D5" w14:textId="2E19BD67" w:rsidR="002A2CF4" w:rsidRPr="002A2CF4" w:rsidRDefault="002A2CF4" w:rsidP="002A2CF4">
      <w:pPr>
        <w:numPr>
          <w:ilvl w:val="1"/>
          <w:numId w:val="6"/>
        </w:numPr>
        <w:spacing w:after="120" w:line="240" w:lineRule="auto"/>
        <w:jc w:val="both"/>
        <w:rPr>
          <w:rFonts w:eastAsia="Times New Roman"/>
          <w:sz w:val="22"/>
          <w:szCs w:val="22"/>
        </w:rPr>
      </w:pPr>
      <w:r w:rsidRPr="002A2CF4">
        <w:rPr>
          <w:rFonts w:eastAsia="Times New Roman"/>
          <w:sz w:val="22"/>
          <w:szCs w:val="22"/>
        </w:rPr>
        <w:t xml:space="preserve">      This policy assists the delivery of the Association’s Strategic Objectives</w:t>
      </w:r>
      <w:r w:rsidR="004B1DFF">
        <w:rPr>
          <w:rFonts w:eastAsia="Times New Roman"/>
          <w:sz w:val="22"/>
          <w:szCs w:val="22"/>
        </w:rPr>
        <w:t>.</w:t>
      </w:r>
    </w:p>
    <w:p w14:paraId="05C48113" w14:textId="44EEF3C6" w:rsidR="002A2CF4" w:rsidRPr="002A2CF4" w:rsidRDefault="002A2CF4" w:rsidP="002A2CF4">
      <w:pPr>
        <w:tabs>
          <w:tab w:val="left" w:pos="720"/>
        </w:tabs>
        <w:spacing w:after="120" w:line="240" w:lineRule="auto"/>
        <w:jc w:val="both"/>
        <w:rPr>
          <w:rFonts w:eastAsia="Times New Roman"/>
          <w:sz w:val="22"/>
          <w:szCs w:val="22"/>
        </w:rPr>
      </w:pPr>
      <w:r w:rsidRPr="002A2CF4">
        <w:rPr>
          <w:rFonts w:eastAsia="Times New Roman"/>
          <w:sz w:val="22"/>
          <w:szCs w:val="22"/>
        </w:rPr>
        <w:t>3.2</w:t>
      </w:r>
      <w:r w:rsidRPr="002A2CF4">
        <w:rPr>
          <w:rFonts w:eastAsia="Times New Roman"/>
          <w:sz w:val="22"/>
          <w:szCs w:val="22"/>
        </w:rPr>
        <w:tab/>
        <w:t xml:space="preserve">Objectives </w:t>
      </w:r>
      <w:r w:rsidR="00BF51EA" w:rsidRPr="002A2CF4">
        <w:rPr>
          <w:rFonts w:eastAsia="Times New Roman"/>
          <w:sz w:val="22"/>
          <w:szCs w:val="22"/>
        </w:rPr>
        <w:t>regarding</w:t>
      </w:r>
      <w:r w:rsidRPr="002A2CF4">
        <w:rPr>
          <w:rFonts w:eastAsia="Times New Roman"/>
          <w:sz w:val="22"/>
          <w:szCs w:val="22"/>
        </w:rPr>
        <w:t xml:space="preserve"> our repairs and maintenance service are as follows: -</w:t>
      </w:r>
    </w:p>
    <w:p w14:paraId="5E985C44" w14:textId="2138BDE7" w:rsidR="002A2CF4" w:rsidRPr="002A2CF4" w:rsidRDefault="002A2CF4" w:rsidP="002A2CF4">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 xml:space="preserve">to provide a prompt and </w:t>
      </w:r>
      <w:r w:rsidR="00BF51EA" w:rsidRPr="002A2CF4">
        <w:rPr>
          <w:rFonts w:eastAsia="Times New Roman"/>
          <w:sz w:val="22"/>
          <w:szCs w:val="22"/>
        </w:rPr>
        <w:t>cost-effective</w:t>
      </w:r>
      <w:r w:rsidRPr="002A2CF4">
        <w:rPr>
          <w:rFonts w:eastAsia="Times New Roman"/>
          <w:sz w:val="22"/>
          <w:szCs w:val="22"/>
        </w:rPr>
        <w:t xml:space="preserve"> responsive repairs service that our customers value, consistently delivering on our Customer First principles</w:t>
      </w:r>
    </w:p>
    <w:p w14:paraId="1618768C" w14:textId="77777777" w:rsidR="002A2CF4" w:rsidRPr="002A2CF4" w:rsidRDefault="002A2CF4" w:rsidP="002A2CF4">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to provide services that are easily accessible in a way that suits customers and which deliver high standards of customer care</w:t>
      </w:r>
    </w:p>
    <w:p w14:paraId="4388842B" w14:textId="560164CC" w:rsidR="002A2CF4" w:rsidRPr="002A2CF4" w:rsidRDefault="002A2CF4" w:rsidP="002A2CF4">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 xml:space="preserve">to ensure repairs are completed </w:t>
      </w:r>
      <w:r w:rsidR="00644CA3">
        <w:rPr>
          <w:rFonts w:eastAsia="Times New Roman"/>
          <w:sz w:val="22"/>
          <w:szCs w:val="22"/>
        </w:rPr>
        <w:t>satisfactorily first time</w:t>
      </w:r>
      <w:r w:rsidRPr="002A2CF4">
        <w:rPr>
          <w:rFonts w:eastAsia="Times New Roman"/>
          <w:sz w:val="22"/>
          <w:szCs w:val="22"/>
        </w:rPr>
        <w:t xml:space="preserve"> wherever possible, minimising inconvenience for customers and cost to the Association</w:t>
      </w:r>
    </w:p>
    <w:p w14:paraId="67433F02" w14:textId="77777777" w:rsidR="002A2CF4" w:rsidRPr="002A2CF4" w:rsidRDefault="002A2CF4" w:rsidP="002A2CF4">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 xml:space="preserve">to ensure all our properties are kept in good repair, prioritising necessary works to minimise health and safety risks, damage to the property and impact on the occupants </w:t>
      </w:r>
    </w:p>
    <w:p w14:paraId="19D52451" w14:textId="38091388" w:rsidR="002A2CF4" w:rsidRPr="002A2CF4" w:rsidRDefault="002A2CF4" w:rsidP="002A2CF4">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to comply with all relevant legislative and regulatory requirements to fulfil the Association’s contractual obligations to our customers</w:t>
      </w:r>
    </w:p>
    <w:p w14:paraId="4C816204" w14:textId="37737C7A" w:rsidR="0070559B" w:rsidRDefault="002A2CF4" w:rsidP="0070559B">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to ensure customers are aware of their responsibilities for general upkeep of their home and to assist us with the repairs process, stated in our tenancy agreement</w:t>
      </w:r>
    </w:p>
    <w:p w14:paraId="652526E0" w14:textId="5DD74D6B" w:rsidR="0070559B" w:rsidRPr="0070559B" w:rsidRDefault="0070559B" w:rsidP="0070559B">
      <w:pPr>
        <w:numPr>
          <w:ilvl w:val="0"/>
          <w:numId w:val="3"/>
        </w:numPr>
        <w:tabs>
          <w:tab w:val="left" w:pos="720"/>
        </w:tabs>
        <w:spacing w:after="120" w:line="240" w:lineRule="auto"/>
        <w:ind w:left="1434" w:hanging="357"/>
        <w:jc w:val="both"/>
        <w:rPr>
          <w:rFonts w:eastAsia="Times New Roman"/>
          <w:sz w:val="22"/>
          <w:szCs w:val="22"/>
        </w:rPr>
      </w:pPr>
      <w:r>
        <w:rPr>
          <w:rFonts w:eastAsia="Times New Roman"/>
          <w:sz w:val="22"/>
          <w:szCs w:val="22"/>
        </w:rPr>
        <w:t>to ensure that void properties are re-let as quickly as possible to our agreed lettable standard</w:t>
      </w:r>
    </w:p>
    <w:p w14:paraId="2689C7B1" w14:textId="77777777" w:rsidR="002A2CF4" w:rsidRPr="002A2CF4" w:rsidRDefault="002A2CF4" w:rsidP="002A2CF4">
      <w:pPr>
        <w:numPr>
          <w:ilvl w:val="0"/>
          <w:numId w:val="3"/>
        </w:numPr>
        <w:tabs>
          <w:tab w:val="left" w:pos="720"/>
        </w:tabs>
        <w:spacing w:after="120" w:line="240" w:lineRule="auto"/>
        <w:ind w:left="1434" w:hanging="357"/>
        <w:jc w:val="both"/>
        <w:rPr>
          <w:rFonts w:eastAsia="Times New Roman"/>
          <w:sz w:val="22"/>
          <w:szCs w:val="22"/>
        </w:rPr>
      </w:pPr>
      <w:r w:rsidRPr="002A2CF4">
        <w:rPr>
          <w:rFonts w:eastAsia="Times New Roman"/>
          <w:sz w:val="22"/>
          <w:szCs w:val="22"/>
        </w:rPr>
        <w:t>to work with customers to set and monitor service standards and drive improvements, valuing customer feedback and complaints</w:t>
      </w:r>
    </w:p>
    <w:p w14:paraId="0EBE8BD3" w14:textId="1FA6AF53" w:rsidR="002A2CF4" w:rsidRPr="002A2CF4" w:rsidRDefault="002A2CF4" w:rsidP="002A2CF4">
      <w:pPr>
        <w:numPr>
          <w:ilvl w:val="0"/>
          <w:numId w:val="3"/>
        </w:numPr>
        <w:spacing w:after="200" w:line="276" w:lineRule="auto"/>
        <w:contextualSpacing/>
        <w:rPr>
          <w:rFonts w:eastAsia="Times New Roman"/>
          <w:sz w:val="22"/>
          <w:szCs w:val="22"/>
        </w:rPr>
      </w:pPr>
      <w:r w:rsidRPr="002A2CF4">
        <w:rPr>
          <w:rFonts w:eastAsia="Times New Roman"/>
          <w:sz w:val="22"/>
          <w:szCs w:val="22"/>
        </w:rPr>
        <w:lastRenderedPageBreak/>
        <w:t xml:space="preserve">to work to maximise the </w:t>
      </w:r>
      <w:r w:rsidR="004B1DFF">
        <w:rPr>
          <w:rFonts w:eastAsia="Times New Roman"/>
          <w:sz w:val="22"/>
          <w:szCs w:val="22"/>
        </w:rPr>
        <w:t xml:space="preserve">value for money </w:t>
      </w:r>
      <w:r w:rsidRPr="002A2CF4">
        <w:rPr>
          <w:rFonts w:eastAsia="Times New Roman"/>
          <w:sz w:val="22"/>
          <w:szCs w:val="22"/>
        </w:rPr>
        <w:t>of our service, seeking efficiencies where possible</w:t>
      </w:r>
    </w:p>
    <w:p w14:paraId="679D0CAA" w14:textId="77777777" w:rsidR="00BF51EA" w:rsidRPr="009A3217" w:rsidRDefault="00BF51EA" w:rsidP="00BF51EA">
      <w:pPr>
        <w:spacing w:after="200" w:line="276" w:lineRule="auto"/>
        <w:contextualSpacing/>
        <w:rPr>
          <w:rFonts w:eastAsia="Times New Roman"/>
          <w:sz w:val="28"/>
          <w:szCs w:val="28"/>
        </w:rPr>
      </w:pPr>
    </w:p>
    <w:p w14:paraId="5A88C0E2" w14:textId="77777777" w:rsidR="0070559B" w:rsidRPr="009A3217" w:rsidRDefault="002A2CF4" w:rsidP="0070559B">
      <w:pPr>
        <w:spacing w:after="120" w:line="240" w:lineRule="auto"/>
        <w:jc w:val="both"/>
        <w:rPr>
          <w:rFonts w:eastAsia="Times New Roman"/>
          <w:sz w:val="28"/>
          <w:szCs w:val="28"/>
        </w:rPr>
      </w:pPr>
      <w:r w:rsidRPr="009A3217">
        <w:rPr>
          <w:rFonts w:eastAsia="Times New Roman"/>
          <w:b/>
          <w:bCs/>
          <w:sz w:val="28"/>
          <w:szCs w:val="28"/>
        </w:rPr>
        <w:t>4.</w:t>
      </w:r>
      <w:r w:rsidRPr="009A3217">
        <w:rPr>
          <w:rFonts w:eastAsia="Times New Roman"/>
          <w:b/>
          <w:bCs/>
          <w:sz w:val="28"/>
          <w:szCs w:val="28"/>
        </w:rPr>
        <w:tab/>
      </w:r>
      <w:r w:rsidR="0070559B" w:rsidRPr="009A3217">
        <w:rPr>
          <w:rFonts w:eastAsia="Times New Roman"/>
          <w:b/>
          <w:bCs/>
          <w:sz w:val="28"/>
          <w:szCs w:val="28"/>
        </w:rPr>
        <w:t xml:space="preserve">Repairs &amp; Maintenance Service </w:t>
      </w:r>
    </w:p>
    <w:p w14:paraId="4B5C7877" w14:textId="31B12681" w:rsidR="0070559B" w:rsidRPr="00C00547" w:rsidRDefault="0070559B" w:rsidP="0070559B">
      <w:pPr>
        <w:tabs>
          <w:tab w:val="left" w:pos="720"/>
        </w:tabs>
        <w:spacing w:after="120" w:line="276" w:lineRule="auto"/>
        <w:ind w:left="720" w:hanging="720"/>
        <w:jc w:val="both"/>
        <w:rPr>
          <w:rFonts w:eastAsia="Times New Roman"/>
          <w:b/>
          <w:sz w:val="22"/>
          <w:szCs w:val="22"/>
        </w:rPr>
      </w:pPr>
      <w:r>
        <w:rPr>
          <w:rFonts w:eastAsia="Times New Roman"/>
          <w:sz w:val="22"/>
          <w:szCs w:val="22"/>
        </w:rPr>
        <w:t>4</w:t>
      </w:r>
      <w:r w:rsidRPr="00C00547">
        <w:rPr>
          <w:rFonts w:eastAsia="Times New Roman"/>
          <w:sz w:val="22"/>
          <w:szCs w:val="22"/>
        </w:rPr>
        <w:t>.1</w:t>
      </w:r>
      <w:r w:rsidRPr="00C00547">
        <w:rPr>
          <w:rFonts w:eastAsia="Times New Roman"/>
          <w:sz w:val="22"/>
          <w:szCs w:val="22"/>
        </w:rPr>
        <w:tab/>
        <w:t>The Association</w:t>
      </w:r>
      <w:r w:rsidRPr="00C00547">
        <w:rPr>
          <w:rFonts w:eastAsia="Times New Roman"/>
          <w:b/>
          <w:sz w:val="22"/>
          <w:szCs w:val="22"/>
        </w:rPr>
        <w:t xml:space="preserve"> </w:t>
      </w:r>
      <w:r w:rsidRPr="00C00547">
        <w:rPr>
          <w:rFonts w:eastAsia="Times New Roman"/>
          <w:sz w:val="22"/>
          <w:szCs w:val="22"/>
        </w:rPr>
        <w:t>aims to provide our customers with a complete property management service to maintain the quality of our stock.</w:t>
      </w:r>
      <w:r w:rsidRPr="00C00547">
        <w:rPr>
          <w:rFonts w:eastAsia="Times New Roman"/>
          <w:b/>
          <w:sz w:val="22"/>
          <w:szCs w:val="22"/>
        </w:rPr>
        <w:t xml:space="preserve"> </w:t>
      </w:r>
      <w:r w:rsidRPr="00C00547">
        <w:rPr>
          <w:rFonts w:eastAsia="Times New Roman"/>
          <w:sz w:val="22"/>
          <w:szCs w:val="22"/>
        </w:rPr>
        <w:t xml:space="preserve">There are three </w:t>
      </w:r>
      <w:r>
        <w:rPr>
          <w:rFonts w:eastAsia="Times New Roman"/>
          <w:sz w:val="22"/>
          <w:szCs w:val="22"/>
        </w:rPr>
        <w:t xml:space="preserve">maintenance </w:t>
      </w:r>
      <w:r w:rsidRPr="00C00547">
        <w:rPr>
          <w:rFonts w:eastAsia="Times New Roman"/>
          <w:sz w:val="22"/>
          <w:szCs w:val="22"/>
        </w:rPr>
        <w:t>categories which are used to define the service</w:t>
      </w:r>
      <w:r>
        <w:rPr>
          <w:rFonts w:eastAsia="Times New Roman"/>
          <w:sz w:val="22"/>
          <w:szCs w:val="22"/>
        </w:rPr>
        <w:t xml:space="preserve"> – responsive repairs, void works and cyclical maintenance.  This policy focuses on reactive repairs and void works.</w:t>
      </w:r>
    </w:p>
    <w:p w14:paraId="35864951" w14:textId="09006938" w:rsidR="0070559B" w:rsidRPr="005D7BC9" w:rsidRDefault="0070559B" w:rsidP="005D7BC9">
      <w:pPr>
        <w:pStyle w:val="ListParagraph"/>
        <w:numPr>
          <w:ilvl w:val="0"/>
          <w:numId w:val="7"/>
        </w:numPr>
        <w:tabs>
          <w:tab w:val="left" w:pos="720"/>
        </w:tabs>
        <w:spacing w:after="120"/>
        <w:jc w:val="both"/>
      </w:pPr>
      <w:r w:rsidRPr="005D7BC9">
        <w:rPr>
          <w:b/>
          <w:bCs/>
        </w:rPr>
        <w:t xml:space="preserve">Responsive Repairs - </w:t>
      </w:r>
      <w:r w:rsidRPr="005D7BC9">
        <w:t xml:space="preserve">These are repairs that are carried out in response to a request from a customer or employee, where a defect has been identified and is the responsibility of the Association to rectify. These works will be categorised in terms of impact on the property and the occupants and will be given appropriate timescales for completion.   </w:t>
      </w:r>
    </w:p>
    <w:p w14:paraId="32FFE71C" w14:textId="52D95928" w:rsidR="0070559B" w:rsidRPr="005D7BC9" w:rsidRDefault="0070559B" w:rsidP="005D7BC9">
      <w:pPr>
        <w:pStyle w:val="ListParagraph"/>
        <w:numPr>
          <w:ilvl w:val="0"/>
          <w:numId w:val="7"/>
        </w:numPr>
        <w:rPr>
          <w:b/>
          <w:bCs/>
        </w:rPr>
      </w:pPr>
      <w:r w:rsidRPr="005D7BC9">
        <w:rPr>
          <w:b/>
          <w:bCs/>
        </w:rPr>
        <w:t>Void</w:t>
      </w:r>
      <w:r w:rsidRPr="005D7BC9">
        <w:t xml:space="preserve"> </w:t>
      </w:r>
      <w:r w:rsidRPr="005D7BC9">
        <w:rPr>
          <w:b/>
          <w:bCs/>
        </w:rPr>
        <w:t>Works</w:t>
      </w:r>
      <w:r w:rsidRPr="005D7BC9">
        <w:t xml:space="preserve"> – These are works that are carried out during the “Void” period between one tenancy ending and the start of another, when a property is unoccupied. Void works will be a combination of required repairs, safety checks and servicing and may include decoration and investment works, depending on the property type, condition and location</w:t>
      </w:r>
    </w:p>
    <w:p w14:paraId="64B9DAD9" w14:textId="4BF7583E" w:rsidR="002A2CF4" w:rsidRPr="009A3217" w:rsidRDefault="0070559B" w:rsidP="002A2CF4">
      <w:pPr>
        <w:spacing w:after="200" w:line="276" w:lineRule="auto"/>
        <w:rPr>
          <w:rFonts w:eastAsia="Times New Roman"/>
          <w:b/>
          <w:bCs/>
          <w:sz w:val="28"/>
          <w:szCs w:val="28"/>
        </w:rPr>
      </w:pPr>
      <w:r w:rsidRPr="009A3217">
        <w:rPr>
          <w:rFonts w:eastAsia="Times New Roman"/>
          <w:b/>
          <w:bCs/>
          <w:sz w:val="28"/>
          <w:szCs w:val="28"/>
        </w:rPr>
        <w:t>5.</w:t>
      </w:r>
      <w:r w:rsidRPr="009A3217">
        <w:rPr>
          <w:rFonts w:eastAsia="Times New Roman"/>
          <w:b/>
          <w:bCs/>
          <w:sz w:val="28"/>
          <w:szCs w:val="28"/>
        </w:rPr>
        <w:tab/>
      </w:r>
      <w:r w:rsidR="002A2CF4" w:rsidRPr="009A3217">
        <w:rPr>
          <w:rFonts w:eastAsia="Times New Roman"/>
          <w:b/>
          <w:bCs/>
          <w:sz w:val="28"/>
          <w:szCs w:val="28"/>
        </w:rPr>
        <w:t xml:space="preserve">Responsibilities </w:t>
      </w:r>
      <w:r w:rsidRPr="009A3217">
        <w:rPr>
          <w:rFonts w:eastAsia="Times New Roman"/>
          <w:b/>
          <w:bCs/>
          <w:sz w:val="28"/>
          <w:szCs w:val="28"/>
        </w:rPr>
        <w:t xml:space="preserve">for the Repairs &amp; Void </w:t>
      </w:r>
      <w:r w:rsidR="002A2CF4" w:rsidRPr="009A3217">
        <w:rPr>
          <w:rFonts w:eastAsia="Times New Roman"/>
          <w:b/>
          <w:bCs/>
          <w:sz w:val="28"/>
          <w:szCs w:val="28"/>
        </w:rPr>
        <w:t>Process</w:t>
      </w:r>
    </w:p>
    <w:p w14:paraId="490DAD71" w14:textId="261F82AD" w:rsidR="002A2CF4" w:rsidRPr="002A2CF4" w:rsidRDefault="0070559B" w:rsidP="002A2CF4">
      <w:pPr>
        <w:spacing w:after="240" w:line="276" w:lineRule="auto"/>
        <w:ind w:left="709" w:hanging="709"/>
        <w:rPr>
          <w:rFonts w:eastAsia="Times New Roman"/>
          <w:sz w:val="22"/>
          <w:szCs w:val="22"/>
        </w:rPr>
      </w:pPr>
      <w:r>
        <w:rPr>
          <w:rFonts w:eastAsia="Times New Roman"/>
          <w:sz w:val="22"/>
          <w:szCs w:val="22"/>
        </w:rPr>
        <w:t>5</w:t>
      </w:r>
      <w:r w:rsidR="002A2CF4" w:rsidRPr="002A2CF4">
        <w:rPr>
          <w:rFonts w:eastAsia="Times New Roman"/>
          <w:sz w:val="22"/>
          <w:szCs w:val="22"/>
        </w:rPr>
        <w:t>.1</w:t>
      </w:r>
      <w:r w:rsidR="002A2CF4" w:rsidRPr="002A2CF4">
        <w:rPr>
          <w:rFonts w:eastAsia="Times New Roman"/>
          <w:sz w:val="22"/>
          <w:szCs w:val="22"/>
        </w:rPr>
        <w:tab/>
        <w:t xml:space="preserve">The effective maintenance of our properties requires both the </w:t>
      </w:r>
      <w:r>
        <w:rPr>
          <w:rFonts w:eastAsia="Times New Roman"/>
          <w:sz w:val="22"/>
          <w:szCs w:val="22"/>
        </w:rPr>
        <w:t>tenants</w:t>
      </w:r>
      <w:r w:rsidR="002A2CF4" w:rsidRPr="002A2CF4">
        <w:rPr>
          <w:rFonts w:eastAsia="Times New Roman"/>
          <w:sz w:val="22"/>
          <w:szCs w:val="22"/>
        </w:rPr>
        <w:t xml:space="preserve"> and the landlord to undertake their responsibilities.  In multi-tenure blocks, there is also a role for the </w:t>
      </w:r>
      <w:r w:rsidR="00C57C06">
        <w:rPr>
          <w:rFonts w:eastAsia="Times New Roman"/>
          <w:sz w:val="22"/>
          <w:szCs w:val="22"/>
        </w:rPr>
        <w:t xml:space="preserve">Queens Cross </w:t>
      </w:r>
      <w:r>
        <w:rPr>
          <w:rFonts w:eastAsia="Times New Roman"/>
          <w:sz w:val="22"/>
          <w:szCs w:val="22"/>
        </w:rPr>
        <w:t>Factoring Service</w:t>
      </w:r>
      <w:r w:rsidR="002A2CF4" w:rsidRPr="002A2CF4">
        <w:rPr>
          <w:rFonts w:eastAsia="Times New Roman"/>
          <w:sz w:val="22"/>
          <w:szCs w:val="22"/>
        </w:rPr>
        <w:t xml:space="preserve"> to act on behalf of owners, who may or may not be resident, in respect of the maintenance of common elements of the building.  </w:t>
      </w:r>
    </w:p>
    <w:p w14:paraId="2CC3B67F" w14:textId="4C0775BB" w:rsidR="002A2CF4" w:rsidRPr="002A2CF4" w:rsidRDefault="0070559B" w:rsidP="002A2CF4">
      <w:pPr>
        <w:spacing w:after="240" w:line="276" w:lineRule="auto"/>
        <w:ind w:left="709" w:hanging="709"/>
        <w:rPr>
          <w:rFonts w:eastAsia="Times New Roman"/>
          <w:sz w:val="22"/>
          <w:szCs w:val="22"/>
        </w:rPr>
      </w:pPr>
      <w:r>
        <w:rPr>
          <w:rFonts w:eastAsia="Times New Roman"/>
          <w:sz w:val="22"/>
          <w:szCs w:val="22"/>
        </w:rPr>
        <w:t>5</w:t>
      </w:r>
      <w:r w:rsidR="002A2CF4" w:rsidRPr="002A2CF4">
        <w:rPr>
          <w:rFonts w:eastAsia="Times New Roman"/>
          <w:sz w:val="22"/>
          <w:szCs w:val="22"/>
        </w:rPr>
        <w:t>.2</w:t>
      </w:r>
      <w:r w:rsidR="002A2CF4" w:rsidRPr="002A2CF4">
        <w:rPr>
          <w:rFonts w:eastAsia="Times New Roman"/>
          <w:sz w:val="22"/>
          <w:szCs w:val="22"/>
        </w:rPr>
        <w:tab/>
        <w:t>The Association will ensure that tenants are aware of the landlord’s role and their own in respect of repairs, by providing information in the Tenancy Agreement, information leaflets and on our website.</w:t>
      </w:r>
    </w:p>
    <w:p w14:paraId="6B3CF5EF" w14:textId="4ADC5D02" w:rsidR="002A2CF4" w:rsidRPr="002A2CF4" w:rsidRDefault="0070559B" w:rsidP="0070559B">
      <w:pPr>
        <w:spacing w:after="240" w:line="276" w:lineRule="auto"/>
        <w:ind w:left="709" w:hanging="709"/>
        <w:rPr>
          <w:rFonts w:eastAsia="Times New Roman"/>
          <w:sz w:val="22"/>
          <w:szCs w:val="22"/>
        </w:rPr>
      </w:pPr>
      <w:r>
        <w:rPr>
          <w:rFonts w:eastAsia="Times New Roman"/>
          <w:sz w:val="22"/>
          <w:szCs w:val="22"/>
        </w:rPr>
        <w:t>5</w:t>
      </w:r>
      <w:r w:rsidR="002A2CF4" w:rsidRPr="002A2CF4">
        <w:rPr>
          <w:rFonts w:eastAsia="Times New Roman"/>
          <w:sz w:val="22"/>
          <w:szCs w:val="22"/>
        </w:rPr>
        <w:t>.3</w:t>
      </w:r>
      <w:r w:rsidR="002A2CF4" w:rsidRPr="002A2CF4">
        <w:rPr>
          <w:rFonts w:eastAsia="Times New Roman"/>
          <w:sz w:val="22"/>
          <w:szCs w:val="22"/>
        </w:rPr>
        <w:tab/>
        <w:t xml:space="preserve">Customers are encouraged to report all repairs as soon as they become aware of them, and to seek advice if they are unclear who is responsible.  Customers are also required to allow access to Association employees and approved </w:t>
      </w:r>
      <w:r w:rsidR="00C57C06">
        <w:rPr>
          <w:rFonts w:eastAsia="Times New Roman"/>
          <w:sz w:val="22"/>
          <w:szCs w:val="22"/>
        </w:rPr>
        <w:t>c</w:t>
      </w:r>
      <w:r w:rsidR="002A2CF4" w:rsidRPr="002A2CF4">
        <w:rPr>
          <w:rFonts w:eastAsia="Times New Roman"/>
          <w:sz w:val="22"/>
          <w:szCs w:val="22"/>
        </w:rPr>
        <w:t xml:space="preserve">ontractors at all reasonable times to carry out inspections or to undertake repairs. </w:t>
      </w:r>
    </w:p>
    <w:p w14:paraId="1CB3BCD3" w14:textId="1E30F654" w:rsidR="002A2CF4" w:rsidRDefault="0070559B" w:rsidP="002A2CF4">
      <w:pPr>
        <w:spacing w:after="0" w:line="276" w:lineRule="auto"/>
        <w:ind w:left="709" w:hanging="709"/>
        <w:rPr>
          <w:rFonts w:eastAsia="Times New Roman"/>
          <w:sz w:val="22"/>
          <w:szCs w:val="22"/>
        </w:rPr>
      </w:pPr>
      <w:r>
        <w:rPr>
          <w:rFonts w:eastAsia="Times New Roman"/>
          <w:sz w:val="22"/>
          <w:szCs w:val="22"/>
        </w:rPr>
        <w:t>5</w:t>
      </w:r>
      <w:r w:rsidR="002A2CF4" w:rsidRPr="002A2CF4">
        <w:rPr>
          <w:rFonts w:eastAsia="Times New Roman"/>
          <w:sz w:val="22"/>
          <w:szCs w:val="22"/>
        </w:rPr>
        <w:t>.4</w:t>
      </w:r>
      <w:r w:rsidR="002A2CF4" w:rsidRPr="002A2CF4">
        <w:rPr>
          <w:rFonts w:eastAsia="Times New Roman"/>
          <w:sz w:val="22"/>
          <w:szCs w:val="22"/>
        </w:rPr>
        <w:tab/>
        <w:t>The Association will endeavour to liaise with the property factor to ensure they are notified in advance of common repairs required in multi-tenure blocks that would exceed factors authorised limits and where possible will allow additional time for the factor to consult with the owners and advise on the terms of the property title.</w:t>
      </w:r>
    </w:p>
    <w:p w14:paraId="2C4292D3" w14:textId="77777777" w:rsidR="007A3875" w:rsidRDefault="007A3875" w:rsidP="002A2CF4">
      <w:pPr>
        <w:spacing w:after="0" w:line="276" w:lineRule="auto"/>
        <w:ind w:left="709" w:hanging="709"/>
        <w:rPr>
          <w:rFonts w:eastAsia="Times New Roman"/>
          <w:sz w:val="22"/>
          <w:szCs w:val="22"/>
        </w:rPr>
      </w:pPr>
    </w:p>
    <w:p w14:paraId="687C2990" w14:textId="1F7886C4" w:rsidR="007A3875" w:rsidRPr="002A2CF4" w:rsidRDefault="007A3875" w:rsidP="002A2CF4">
      <w:pPr>
        <w:spacing w:after="0" w:line="276" w:lineRule="auto"/>
        <w:ind w:left="709" w:hanging="709"/>
        <w:rPr>
          <w:rFonts w:eastAsia="Times New Roman"/>
          <w:sz w:val="22"/>
          <w:szCs w:val="22"/>
        </w:rPr>
      </w:pPr>
      <w:r>
        <w:rPr>
          <w:rFonts w:eastAsia="Times New Roman"/>
          <w:sz w:val="22"/>
          <w:szCs w:val="22"/>
        </w:rPr>
        <w:t>5.5</w:t>
      </w:r>
      <w:r>
        <w:rPr>
          <w:rFonts w:eastAsia="Times New Roman"/>
          <w:sz w:val="22"/>
          <w:szCs w:val="22"/>
        </w:rPr>
        <w:tab/>
        <w:t>The Association will endeavour to carry out annual property inspections to proactively identify and remedy repairs.  This proactive intervention will reduce costs and prevent repairs being left to decline before being addressed.</w:t>
      </w:r>
    </w:p>
    <w:p w14:paraId="365FACD1" w14:textId="77777777" w:rsidR="002A2CF4" w:rsidRPr="002A2CF4" w:rsidRDefault="002A2CF4" w:rsidP="002A2CF4">
      <w:pPr>
        <w:spacing w:after="0" w:line="276" w:lineRule="auto"/>
        <w:ind w:left="709" w:hanging="709"/>
        <w:rPr>
          <w:rFonts w:eastAsia="Times New Roman"/>
          <w:sz w:val="22"/>
          <w:szCs w:val="22"/>
        </w:rPr>
      </w:pPr>
    </w:p>
    <w:p w14:paraId="5347375A" w14:textId="671C0E4C" w:rsidR="00C57C06" w:rsidRPr="002A2CF4" w:rsidRDefault="0070559B" w:rsidP="005D7BC9">
      <w:pPr>
        <w:spacing w:after="0" w:line="276" w:lineRule="auto"/>
        <w:ind w:left="709" w:hanging="709"/>
        <w:rPr>
          <w:rFonts w:eastAsia="Times New Roman"/>
          <w:sz w:val="22"/>
          <w:szCs w:val="22"/>
        </w:rPr>
      </w:pPr>
      <w:r>
        <w:rPr>
          <w:rFonts w:eastAsia="Times New Roman"/>
          <w:sz w:val="22"/>
          <w:szCs w:val="22"/>
        </w:rPr>
        <w:t>5</w:t>
      </w:r>
      <w:r w:rsidR="002A2CF4" w:rsidRPr="002A2CF4">
        <w:rPr>
          <w:rFonts w:eastAsia="Times New Roman"/>
          <w:sz w:val="22"/>
          <w:szCs w:val="22"/>
        </w:rPr>
        <w:t>.</w:t>
      </w:r>
      <w:r w:rsidR="007A3875">
        <w:rPr>
          <w:rFonts w:eastAsia="Times New Roman"/>
          <w:sz w:val="22"/>
          <w:szCs w:val="22"/>
        </w:rPr>
        <w:t>6</w:t>
      </w:r>
      <w:r w:rsidR="002A2CF4" w:rsidRPr="002A2CF4">
        <w:rPr>
          <w:rFonts w:eastAsia="Times New Roman"/>
          <w:sz w:val="22"/>
          <w:szCs w:val="22"/>
        </w:rPr>
        <w:tab/>
        <w:t xml:space="preserve">The Association is not responsible for repairs resulting from damage caused by tenants or owners. Such repairs are considered rechargeable. </w:t>
      </w:r>
    </w:p>
    <w:p w14:paraId="66F3ED27" w14:textId="36DDEC5A" w:rsidR="00C57C06" w:rsidRPr="007A3875" w:rsidRDefault="002A2CF4" w:rsidP="002A2CF4">
      <w:pPr>
        <w:spacing w:before="240" w:after="120" w:line="240" w:lineRule="auto"/>
        <w:jc w:val="both"/>
        <w:rPr>
          <w:rFonts w:eastAsia="Times New Roman"/>
          <w:b/>
          <w:bCs/>
          <w:sz w:val="28"/>
          <w:szCs w:val="28"/>
        </w:rPr>
      </w:pPr>
      <w:r w:rsidRPr="007A3875">
        <w:rPr>
          <w:rFonts w:eastAsia="Times New Roman"/>
          <w:b/>
          <w:bCs/>
          <w:sz w:val="28"/>
          <w:szCs w:val="28"/>
        </w:rPr>
        <w:lastRenderedPageBreak/>
        <w:t>6.</w:t>
      </w:r>
      <w:r w:rsidRPr="007A3875">
        <w:rPr>
          <w:rFonts w:eastAsia="Times New Roman"/>
          <w:b/>
          <w:sz w:val="28"/>
          <w:szCs w:val="28"/>
        </w:rPr>
        <w:tab/>
      </w:r>
      <w:r w:rsidRPr="007A3875">
        <w:rPr>
          <w:rFonts w:eastAsia="Times New Roman"/>
          <w:b/>
          <w:bCs/>
          <w:sz w:val="28"/>
          <w:szCs w:val="28"/>
        </w:rPr>
        <w:t>Responsive Repairs</w:t>
      </w:r>
    </w:p>
    <w:p w14:paraId="679E2D66" w14:textId="77777777" w:rsidR="002A2CF4" w:rsidRPr="002A2CF4" w:rsidRDefault="002A2CF4" w:rsidP="002A2CF4">
      <w:pPr>
        <w:tabs>
          <w:tab w:val="num" w:pos="720"/>
        </w:tabs>
        <w:spacing w:after="120" w:line="276" w:lineRule="auto"/>
        <w:ind w:left="720" w:hanging="720"/>
        <w:jc w:val="both"/>
        <w:rPr>
          <w:rFonts w:ascii="Times New Roman" w:eastAsia="Times New Roman" w:hAnsi="Times New Roman" w:cs="Times New Roman"/>
        </w:rPr>
      </w:pPr>
      <w:r w:rsidRPr="002A2CF4">
        <w:rPr>
          <w:rFonts w:eastAsia="Times New Roman"/>
          <w:sz w:val="22"/>
          <w:szCs w:val="22"/>
        </w:rPr>
        <w:t>6.1</w:t>
      </w:r>
      <w:r w:rsidRPr="002A2CF4">
        <w:rPr>
          <w:rFonts w:eastAsia="Times New Roman"/>
          <w:sz w:val="22"/>
          <w:szCs w:val="22"/>
        </w:rPr>
        <w:tab/>
        <w:t xml:space="preserve">The Association’s response to day-to-day repairs reported by tenants, or by staff inspecting our common areas and environment, is co-ordinated by our Customer Services Contact Centre. The Contact Centre categorise the work and allocate the job to our in-house teams or external contractors.  </w:t>
      </w:r>
    </w:p>
    <w:p w14:paraId="3A4092E6" w14:textId="6C9F3D66" w:rsidR="002A2CF4" w:rsidRPr="002A2CF4" w:rsidRDefault="002A2CF4" w:rsidP="002A2CF4">
      <w:pPr>
        <w:keepNext/>
        <w:tabs>
          <w:tab w:val="num" w:pos="720"/>
        </w:tabs>
        <w:spacing w:after="120" w:line="276" w:lineRule="auto"/>
        <w:ind w:left="720" w:hanging="720"/>
        <w:jc w:val="both"/>
        <w:outlineLvl w:val="1"/>
        <w:rPr>
          <w:rFonts w:ascii="Times New Roman" w:eastAsia="Times New Roman" w:hAnsi="Times New Roman" w:cs="Times New Roman"/>
          <w:sz w:val="36"/>
        </w:rPr>
      </w:pPr>
      <w:r w:rsidRPr="002A2CF4">
        <w:rPr>
          <w:rFonts w:eastAsia="Times New Roman"/>
          <w:sz w:val="22"/>
          <w:szCs w:val="22"/>
        </w:rPr>
        <w:t>6.2</w:t>
      </w:r>
      <w:r w:rsidRPr="002A2CF4">
        <w:rPr>
          <w:rFonts w:eastAsia="Times New Roman"/>
          <w:sz w:val="22"/>
          <w:szCs w:val="22"/>
        </w:rPr>
        <w:tab/>
        <w:t xml:space="preserve">Our aim is to provide customers easy access to our repairs service through different routes to suit their individual needs. During normal office hours, a repair can be reported to </w:t>
      </w:r>
      <w:r w:rsidR="0078472A">
        <w:rPr>
          <w:rFonts w:eastAsia="Times New Roman"/>
          <w:sz w:val="22"/>
          <w:szCs w:val="22"/>
        </w:rPr>
        <w:t>our</w:t>
      </w:r>
      <w:r w:rsidRPr="002A2CF4">
        <w:rPr>
          <w:rFonts w:eastAsia="Times New Roman"/>
          <w:sz w:val="22"/>
          <w:szCs w:val="22"/>
        </w:rPr>
        <w:t xml:space="preserve"> Contact Centre by telephone, email, via our </w:t>
      </w:r>
      <w:r w:rsidR="00C57C06">
        <w:rPr>
          <w:rFonts w:eastAsia="Times New Roman"/>
          <w:sz w:val="22"/>
          <w:szCs w:val="22"/>
        </w:rPr>
        <w:t>w</w:t>
      </w:r>
      <w:r w:rsidRPr="002A2CF4">
        <w:rPr>
          <w:rFonts w:eastAsia="Times New Roman"/>
          <w:sz w:val="22"/>
          <w:szCs w:val="22"/>
        </w:rPr>
        <w:t xml:space="preserve">ebsite or the QCHA App, or in person at one of our offices.  We also operate an “out of hours” emergency repairs service, every day of the year, accessed via our main telephone number. </w:t>
      </w:r>
      <w:r w:rsidR="00C57C06">
        <w:rPr>
          <w:rFonts w:eastAsia="Times New Roman"/>
          <w:sz w:val="22"/>
          <w:szCs w:val="22"/>
        </w:rPr>
        <w:t xml:space="preserve">  The “out of hours” service is managed by our Estate Caretaking Team.</w:t>
      </w:r>
    </w:p>
    <w:p w14:paraId="5A504A29" w14:textId="77777777" w:rsidR="002A2CF4" w:rsidRPr="002A2CF4" w:rsidRDefault="002A2CF4" w:rsidP="002A2CF4">
      <w:pPr>
        <w:keepNext/>
        <w:numPr>
          <w:ilvl w:val="0"/>
          <w:numId w:val="4"/>
        </w:numPr>
        <w:spacing w:after="120" w:line="240" w:lineRule="auto"/>
        <w:jc w:val="both"/>
        <w:outlineLvl w:val="1"/>
        <w:rPr>
          <w:rFonts w:eastAsia="Times New Roman"/>
          <w:vanish/>
          <w:sz w:val="22"/>
          <w:szCs w:val="22"/>
          <w:u w:val="single"/>
        </w:rPr>
      </w:pPr>
    </w:p>
    <w:p w14:paraId="5539E11B" w14:textId="77777777" w:rsidR="002A2CF4" w:rsidRPr="002A2CF4" w:rsidRDefault="002A2CF4" w:rsidP="002A2CF4">
      <w:pPr>
        <w:keepNext/>
        <w:numPr>
          <w:ilvl w:val="0"/>
          <w:numId w:val="4"/>
        </w:numPr>
        <w:spacing w:after="120" w:line="240" w:lineRule="auto"/>
        <w:jc w:val="both"/>
        <w:outlineLvl w:val="1"/>
        <w:rPr>
          <w:rFonts w:eastAsia="Times New Roman"/>
          <w:vanish/>
          <w:sz w:val="22"/>
          <w:szCs w:val="22"/>
          <w:u w:val="single"/>
        </w:rPr>
      </w:pPr>
    </w:p>
    <w:p w14:paraId="287DBD53" w14:textId="77777777" w:rsidR="002A2CF4" w:rsidRPr="002A2CF4" w:rsidRDefault="002A2CF4" w:rsidP="002A2CF4">
      <w:pPr>
        <w:keepNext/>
        <w:spacing w:after="120" w:line="240" w:lineRule="auto"/>
        <w:ind w:left="720" w:hanging="720"/>
        <w:jc w:val="both"/>
        <w:outlineLvl w:val="1"/>
        <w:rPr>
          <w:rFonts w:eastAsia="Times New Roman"/>
          <w:sz w:val="22"/>
          <w:szCs w:val="22"/>
        </w:rPr>
      </w:pPr>
      <w:r w:rsidRPr="002A2CF4">
        <w:rPr>
          <w:rFonts w:eastAsia="Times New Roman"/>
          <w:sz w:val="22"/>
          <w:szCs w:val="22"/>
        </w:rPr>
        <w:t>6.3</w:t>
      </w:r>
      <w:r w:rsidRPr="002A2CF4">
        <w:rPr>
          <w:rFonts w:eastAsia="Times New Roman"/>
          <w:sz w:val="22"/>
          <w:szCs w:val="22"/>
        </w:rPr>
        <w:tab/>
        <w:t>The Association uses four categories for responsive repairs and has a target response time for each category:</w:t>
      </w:r>
    </w:p>
    <w:p w14:paraId="7AD4DDEF" w14:textId="600E5C48" w:rsidR="002A2CF4" w:rsidRPr="00C00547" w:rsidRDefault="002A2CF4" w:rsidP="002A2CF4">
      <w:pPr>
        <w:spacing w:after="200" w:line="276" w:lineRule="auto"/>
        <w:ind w:left="720"/>
        <w:rPr>
          <w:rFonts w:eastAsia="Times New Roman"/>
          <w:sz w:val="22"/>
          <w:szCs w:val="22"/>
        </w:rPr>
      </w:pPr>
      <w:r w:rsidRPr="00C00547">
        <w:rPr>
          <w:rFonts w:eastAsia="Times New Roman"/>
          <w:b/>
          <w:bCs/>
          <w:sz w:val="22"/>
          <w:szCs w:val="22"/>
        </w:rPr>
        <w:t>Emergency Re</w:t>
      </w:r>
      <w:r w:rsidR="00B2481A">
        <w:rPr>
          <w:rFonts w:eastAsia="Times New Roman"/>
          <w:b/>
          <w:bCs/>
          <w:sz w:val="22"/>
          <w:szCs w:val="22"/>
        </w:rPr>
        <w:t>sponse</w:t>
      </w:r>
      <w:r w:rsidRPr="00C00547">
        <w:rPr>
          <w:rFonts w:eastAsia="Times New Roman"/>
          <w:sz w:val="22"/>
          <w:szCs w:val="22"/>
        </w:rPr>
        <w:t xml:space="preserve"> – </w:t>
      </w:r>
      <w:r w:rsidRPr="00C57C06">
        <w:rPr>
          <w:rFonts w:eastAsia="Times New Roman"/>
          <w:b/>
          <w:bCs/>
          <w:sz w:val="22"/>
          <w:szCs w:val="22"/>
        </w:rPr>
        <w:t>4 Hours to attend,</w:t>
      </w:r>
      <w:r w:rsidRPr="00C00547">
        <w:rPr>
          <w:rFonts w:eastAsia="Times New Roman"/>
          <w:sz w:val="22"/>
          <w:szCs w:val="22"/>
        </w:rPr>
        <w:t xml:space="preserve"> repair or make safe. This category of repairs has the high</w:t>
      </w:r>
      <w:r w:rsidRPr="00C00547">
        <w:rPr>
          <w:rFonts w:eastAsiaTheme="minorEastAsia"/>
          <w:sz w:val="22"/>
          <w:szCs w:val="22"/>
        </w:rPr>
        <w:t>est priority and applies to repairs that pres</w:t>
      </w:r>
      <w:r w:rsidRPr="00C00547">
        <w:rPr>
          <w:rFonts w:eastAsia="Times New Roman"/>
          <w:sz w:val="22"/>
          <w:szCs w:val="22"/>
        </w:rPr>
        <w:t xml:space="preserve">ent a threat to health, safety or security. </w:t>
      </w:r>
    </w:p>
    <w:p w14:paraId="53531049" w14:textId="06BD553F" w:rsidR="002A2CF4" w:rsidRPr="00C00547" w:rsidRDefault="002A2CF4" w:rsidP="002A2CF4">
      <w:pPr>
        <w:spacing w:after="200" w:line="276" w:lineRule="auto"/>
        <w:ind w:left="720"/>
        <w:rPr>
          <w:rFonts w:eastAsia="Times New Roman"/>
          <w:sz w:val="22"/>
          <w:szCs w:val="22"/>
        </w:rPr>
      </w:pPr>
      <w:r w:rsidRPr="00C00547">
        <w:rPr>
          <w:rFonts w:eastAsia="Times New Roman"/>
          <w:b/>
          <w:bCs/>
          <w:sz w:val="22"/>
          <w:szCs w:val="22"/>
        </w:rPr>
        <w:t>Urgent Repairs</w:t>
      </w:r>
      <w:r w:rsidRPr="00C00547">
        <w:rPr>
          <w:rFonts w:eastAsia="Times New Roman"/>
          <w:sz w:val="22"/>
          <w:szCs w:val="22"/>
        </w:rPr>
        <w:t xml:space="preserve"> – </w:t>
      </w:r>
      <w:r w:rsidR="00C57C06" w:rsidRPr="00C57C06">
        <w:rPr>
          <w:rFonts w:eastAsia="Times New Roman"/>
          <w:b/>
          <w:bCs/>
          <w:sz w:val="22"/>
          <w:szCs w:val="22"/>
        </w:rPr>
        <w:t>2</w:t>
      </w:r>
      <w:r w:rsidRPr="00C57C06">
        <w:rPr>
          <w:rFonts w:eastAsia="Times New Roman"/>
          <w:b/>
          <w:bCs/>
          <w:sz w:val="22"/>
          <w:szCs w:val="22"/>
        </w:rPr>
        <w:t xml:space="preserve"> working days to complete</w:t>
      </w:r>
      <w:r w:rsidRPr="00C00547">
        <w:rPr>
          <w:rFonts w:eastAsia="Times New Roman"/>
          <w:sz w:val="22"/>
          <w:szCs w:val="22"/>
        </w:rPr>
        <w:t>. This category includes repairs that have a serious impact on customers, but do not present an immediate safety or security concern.</w:t>
      </w:r>
    </w:p>
    <w:p w14:paraId="34A4A11A" w14:textId="7EF74084" w:rsidR="002A2CF4" w:rsidRPr="00C00547" w:rsidRDefault="002A2CF4" w:rsidP="002A2CF4">
      <w:pPr>
        <w:spacing w:after="200" w:line="276" w:lineRule="auto"/>
        <w:ind w:left="720"/>
        <w:rPr>
          <w:rFonts w:eastAsia="Times New Roman"/>
          <w:sz w:val="22"/>
          <w:szCs w:val="22"/>
        </w:rPr>
      </w:pPr>
      <w:r w:rsidRPr="00C00547">
        <w:rPr>
          <w:rFonts w:eastAsia="Times New Roman"/>
          <w:b/>
          <w:bCs/>
          <w:sz w:val="22"/>
          <w:szCs w:val="22"/>
        </w:rPr>
        <w:t>Routine Repairs</w:t>
      </w:r>
      <w:r w:rsidRPr="00C00547">
        <w:rPr>
          <w:rFonts w:eastAsia="Times New Roman"/>
          <w:sz w:val="22"/>
          <w:szCs w:val="22"/>
        </w:rPr>
        <w:t xml:space="preserve"> – </w:t>
      </w:r>
      <w:r w:rsidR="00C57C06" w:rsidRPr="00C57C06">
        <w:rPr>
          <w:rFonts w:eastAsia="Times New Roman"/>
          <w:b/>
          <w:bCs/>
          <w:sz w:val="22"/>
          <w:szCs w:val="22"/>
        </w:rPr>
        <w:t>10</w:t>
      </w:r>
      <w:r w:rsidRPr="00C57C06">
        <w:rPr>
          <w:rFonts w:eastAsia="Times New Roman"/>
          <w:b/>
          <w:bCs/>
          <w:sz w:val="22"/>
          <w:szCs w:val="22"/>
        </w:rPr>
        <w:t xml:space="preserve"> </w:t>
      </w:r>
      <w:r w:rsidR="00C57C06" w:rsidRPr="00C57C06">
        <w:rPr>
          <w:rFonts w:eastAsia="Times New Roman"/>
          <w:b/>
          <w:bCs/>
          <w:sz w:val="22"/>
          <w:szCs w:val="22"/>
        </w:rPr>
        <w:t>w</w:t>
      </w:r>
      <w:r w:rsidRPr="00C57C06">
        <w:rPr>
          <w:rFonts w:eastAsia="Times New Roman"/>
          <w:b/>
          <w:bCs/>
          <w:sz w:val="22"/>
          <w:szCs w:val="22"/>
        </w:rPr>
        <w:t>orking days to complete</w:t>
      </w:r>
      <w:r w:rsidRPr="00C00547">
        <w:rPr>
          <w:rFonts w:eastAsia="Times New Roman"/>
          <w:sz w:val="22"/>
          <w:szCs w:val="22"/>
        </w:rPr>
        <w:t>. These are general repairs, where there is limited impact on customers.</w:t>
      </w:r>
    </w:p>
    <w:p w14:paraId="2AC54175" w14:textId="45D57E84" w:rsidR="002A2CF4" w:rsidRPr="002A2CF4" w:rsidRDefault="002A2CF4" w:rsidP="002A2CF4">
      <w:pPr>
        <w:spacing w:after="200" w:line="276" w:lineRule="auto"/>
        <w:ind w:left="720"/>
        <w:rPr>
          <w:rFonts w:eastAsia="Times New Roman"/>
          <w:sz w:val="22"/>
          <w:szCs w:val="22"/>
        </w:rPr>
      </w:pPr>
      <w:r w:rsidRPr="00C00547">
        <w:rPr>
          <w:rFonts w:eastAsia="Times New Roman"/>
          <w:b/>
          <w:bCs/>
          <w:sz w:val="22"/>
          <w:szCs w:val="22"/>
        </w:rPr>
        <w:t>Non-</w:t>
      </w:r>
      <w:r w:rsidR="006E3739">
        <w:rPr>
          <w:rFonts w:eastAsia="Times New Roman"/>
          <w:b/>
          <w:bCs/>
          <w:sz w:val="22"/>
          <w:szCs w:val="22"/>
        </w:rPr>
        <w:t>Routine</w:t>
      </w:r>
      <w:r w:rsidRPr="00C00547">
        <w:rPr>
          <w:rFonts w:eastAsia="Times New Roman"/>
          <w:b/>
          <w:bCs/>
          <w:sz w:val="22"/>
          <w:szCs w:val="22"/>
        </w:rPr>
        <w:t xml:space="preserve"> Repairs</w:t>
      </w:r>
      <w:r w:rsidRPr="00C00547">
        <w:rPr>
          <w:rFonts w:eastAsia="Times New Roman"/>
          <w:sz w:val="22"/>
          <w:szCs w:val="22"/>
        </w:rPr>
        <w:t xml:space="preserve"> </w:t>
      </w:r>
      <w:r w:rsidRPr="006E3739">
        <w:rPr>
          <w:rFonts w:eastAsia="Times New Roman"/>
          <w:b/>
          <w:bCs/>
          <w:sz w:val="22"/>
          <w:szCs w:val="22"/>
        </w:rPr>
        <w:t xml:space="preserve">– </w:t>
      </w:r>
      <w:proofErr w:type="gramStart"/>
      <w:r w:rsidR="006E3739" w:rsidRPr="006E3739">
        <w:rPr>
          <w:rFonts w:eastAsia="Times New Roman"/>
          <w:b/>
          <w:bCs/>
          <w:sz w:val="22"/>
          <w:szCs w:val="22"/>
        </w:rPr>
        <w:t>Negotiated :</w:t>
      </w:r>
      <w:proofErr w:type="gramEnd"/>
      <w:r w:rsidR="006E3739" w:rsidRPr="006E3739">
        <w:rPr>
          <w:rFonts w:eastAsia="Times New Roman"/>
          <w:b/>
          <w:bCs/>
          <w:sz w:val="22"/>
          <w:szCs w:val="22"/>
        </w:rPr>
        <w:t xml:space="preserve"> </w:t>
      </w:r>
      <w:r w:rsidRPr="006E3739">
        <w:rPr>
          <w:rFonts w:eastAsia="Times New Roman"/>
          <w:b/>
          <w:bCs/>
          <w:sz w:val="22"/>
          <w:szCs w:val="22"/>
        </w:rPr>
        <w:t>28 working</w:t>
      </w:r>
      <w:r w:rsidRPr="00C57C06">
        <w:rPr>
          <w:rFonts w:eastAsia="Times New Roman"/>
          <w:b/>
          <w:bCs/>
          <w:sz w:val="22"/>
          <w:szCs w:val="22"/>
        </w:rPr>
        <w:t xml:space="preserve"> days</w:t>
      </w:r>
      <w:r w:rsidR="006E3739">
        <w:rPr>
          <w:rFonts w:eastAsia="Times New Roman"/>
          <w:b/>
          <w:bCs/>
          <w:sz w:val="22"/>
          <w:szCs w:val="22"/>
        </w:rPr>
        <w:t xml:space="preserve"> review</w:t>
      </w:r>
      <w:r w:rsidRPr="00C00547">
        <w:rPr>
          <w:rFonts w:eastAsia="Times New Roman"/>
          <w:sz w:val="22"/>
          <w:szCs w:val="22"/>
        </w:rPr>
        <w:t>. These are repairs that require non-standard parts to be sourced or particular arrangements to be made with the tenant</w:t>
      </w:r>
      <w:r w:rsidR="006E3739">
        <w:rPr>
          <w:rFonts w:eastAsia="Times New Roman"/>
          <w:sz w:val="22"/>
          <w:szCs w:val="22"/>
        </w:rPr>
        <w:t xml:space="preserve">.  </w:t>
      </w:r>
      <w:r w:rsidRPr="002A2CF4">
        <w:rPr>
          <w:rFonts w:eastAsia="Times New Roman"/>
          <w:sz w:val="22"/>
          <w:szCs w:val="22"/>
        </w:rPr>
        <w:t xml:space="preserve"> </w:t>
      </w:r>
      <w:r w:rsidR="006E3739">
        <w:rPr>
          <w:rFonts w:eastAsia="Times New Roman"/>
          <w:sz w:val="22"/>
          <w:szCs w:val="22"/>
        </w:rPr>
        <w:t>Timescales for these types of repairs are negotiated based on the delivery of non-standard parts and/or tenants’ specific circumstances.  A date should be agreed in advance and this monitored by the Maintenance Officer to ensure the target is achieved. These types of repairs should be reviewed monthly at the Contract Management Meeting.</w:t>
      </w:r>
    </w:p>
    <w:p w14:paraId="50CBB54B" w14:textId="102B249C" w:rsidR="00C57C06" w:rsidRPr="002A2CF4" w:rsidRDefault="002A2CF4" w:rsidP="00A7394B">
      <w:pPr>
        <w:tabs>
          <w:tab w:val="num" w:pos="720"/>
        </w:tabs>
        <w:spacing w:after="120" w:line="276" w:lineRule="auto"/>
        <w:ind w:left="720" w:hanging="720"/>
        <w:rPr>
          <w:rFonts w:eastAsia="Times New Roman"/>
          <w:sz w:val="22"/>
          <w:szCs w:val="22"/>
        </w:rPr>
      </w:pPr>
      <w:r w:rsidRPr="002A2CF4">
        <w:rPr>
          <w:rFonts w:eastAsia="Times New Roman"/>
          <w:sz w:val="22"/>
          <w:szCs w:val="22"/>
        </w:rPr>
        <w:t>6.4</w:t>
      </w:r>
      <w:r w:rsidRPr="002A2CF4">
        <w:rPr>
          <w:rFonts w:eastAsia="Times New Roman"/>
          <w:sz w:val="22"/>
          <w:szCs w:val="22"/>
        </w:rPr>
        <w:tab/>
        <w:t xml:space="preserve">The Association aims to complete all repairs </w:t>
      </w:r>
      <w:r w:rsidR="00C57C06">
        <w:rPr>
          <w:rFonts w:eastAsia="Times New Roman"/>
          <w:sz w:val="22"/>
          <w:szCs w:val="22"/>
        </w:rPr>
        <w:t>satisfactorily at the first visit</w:t>
      </w:r>
      <w:r w:rsidRPr="002A2CF4">
        <w:rPr>
          <w:rFonts w:eastAsia="Times New Roman"/>
          <w:sz w:val="22"/>
          <w:szCs w:val="22"/>
        </w:rPr>
        <w:t xml:space="preserve">, and we will monitor our performance against this measure. Customers who request a repair will be asked to provide adequate information to assist the Association to allocate work appropriately and ensure the necessary materials are available.  Where the description of the fault is unclear, or the issue appears complex, the Association will undertake a pre-inspection before instructing a contractor. </w:t>
      </w:r>
      <w:r w:rsidR="00B2481A">
        <w:rPr>
          <w:rFonts w:eastAsia="Times New Roman"/>
          <w:sz w:val="22"/>
          <w:szCs w:val="22"/>
        </w:rPr>
        <w:t xml:space="preserve"> We will carry out post inspections to quality assure the work delivered by our contractors.</w:t>
      </w:r>
    </w:p>
    <w:p w14:paraId="30F53CEA" w14:textId="1258493D" w:rsidR="002A2CF4" w:rsidRPr="002A2CF4" w:rsidRDefault="002A2CF4" w:rsidP="002A2CF4">
      <w:pPr>
        <w:tabs>
          <w:tab w:val="num" w:pos="720"/>
        </w:tabs>
        <w:spacing w:after="120" w:line="276" w:lineRule="auto"/>
        <w:ind w:left="720" w:hanging="720"/>
        <w:jc w:val="both"/>
        <w:rPr>
          <w:rFonts w:eastAsia="Times New Roman"/>
          <w:sz w:val="22"/>
          <w:szCs w:val="22"/>
        </w:rPr>
      </w:pPr>
      <w:r w:rsidRPr="002A2CF4">
        <w:rPr>
          <w:rFonts w:eastAsia="Times New Roman"/>
          <w:sz w:val="22"/>
          <w:szCs w:val="22"/>
        </w:rPr>
        <w:t>6.5</w:t>
      </w:r>
      <w:r w:rsidRPr="002A2CF4">
        <w:rPr>
          <w:rFonts w:eastAsia="Times New Roman"/>
          <w:sz w:val="22"/>
          <w:szCs w:val="22"/>
        </w:rPr>
        <w:tab/>
        <w:t xml:space="preserve">When access to a customer’s home is required, contact details and preferred time for access will be requested.  The Association aims to accommodate the access time most suitable to the customer within standard working hours (between </w:t>
      </w:r>
      <w:r w:rsidRPr="00F628D2">
        <w:rPr>
          <w:rFonts w:eastAsia="Times New Roman"/>
          <w:sz w:val="22"/>
          <w:szCs w:val="22"/>
        </w:rPr>
        <w:t>9.00am and 5.00pm</w:t>
      </w:r>
      <w:r w:rsidRPr="002A2CF4">
        <w:rPr>
          <w:rFonts w:eastAsia="Times New Roman"/>
          <w:sz w:val="22"/>
          <w:szCs w:val="22"/>
        </w:rPr>
        <w:t xml:space="preserve"> from Monday to Friday). </w:t>
      </w:r>
    </w:p>
    <w:p w14:paraId="3147207F" w14:textId="22B00F5D" w:rsidR="002A2CF4" w:rsidRDefault="002A2CF4" w:rsidP="00067A85">
      <w:pPr>
        <w:tabs>
          <w:tab w:val="num" w:pos="720"/>
        </w:tabs>
        <w:spacing w:after="120" w:line="276" w:lineRule="auto"/>
        <w:ind w:left="720" w:hanging="720"/>
        <w:jc w:val="both"/>
        <w:rPr>
          <w:rFonts w:eastAsia="Times New Roman"/>
          <w:sz w:val="22"/>
          <w:szCs w:val="22"/>
        </w:rPr>
      </w:pPr>
      <w:r w:rsidRPr="002A2CF4">
        <w:rPr>
          <w:rFonts w:eastAsia="Times New Roman"/>
          <w:sz w:val="22"/>
          <w:szCs w:val="22"/>
        </w:rPr>
        <w:t>6.6</w:t>
      </w:r>
      <w:r w:rsidRPr="002A2CF4">
        <w:rPr>
          <w:rFonts w:eastAsia="Times New Roman"/>
          <w:sz w:val="22"/>
          <w:szCs w:val="22"/>
        </w:rPr>
        <w:tab/>
        <w:t xml:space="preserve">Under the terms of the tenancy agreement, tenants must allow the Association’s employees or </w:t>
      </w:r>
      <w:r w:rsidR="00C57C06">
        <w:rPr>
          <w:rFonts w:eastAsia="Times New Roman"/>
          <w:sz w:val="22"/>
          <w:szCs w:val="22"/>
        </w:rPr>
        <w:t>a</w:t>
      </w:r>
      <w:r w:rsidRPr="002A2CF4">
        <w:rPr>
          <w:rFonts w:eastAsia="Times New Roman"/>
          <w:sz w:val="22"/>
          <w:szCs w:val="22"/>
        </w:rPr>
        <w:t>pproved contractors reasonable access to inspect or undertake repairs or improvements, as necessary to keep the property and surrounding properties safe. Persistent failure to allow access will be viewed as a breach of tenanc</w:t>
      </w:r>
      <w:r w:rsidR="00F628D2">
        <w:rPr>
          <w:rFonts w:eastAsia="Times New Roman"/>
          <w:sz w:val="22"/>
          <w:szCs w:val="22"/>
        </w:rPr>
        <w:t>y.</w:t>
      </w:r>
    </w:p>
    <w:p w14:paraId="1B93985D" w14:textId="54D5A38C" w:rsidR="00A7394B" w:rsidRDefault="00F628D2" w:rsidP="005D7BC9">
      <w:pPr>
        <w:tabs>
          <w:tab w:val="num" w:pos="720"/>
        </w:tabs>
        <w:spacing w:after="120" w:line="276" w:lineRule="auto"/>
        <w:ind w:left="720" w:hanging="720"/>
        <w:jc w:val="both"/>
        <w:rPr>
          <w:rFonts w:eastAsia="Times New Roman"/>
          <w:sz w:val="22"/>
          <w:szCs w:val="22"/>
        </w:rPr>
      </w:pPr>
      <w:r>
        <w:rPr>
          <w:rFonts w:eastAsia="Times New Roman"/>
          <w:sz w:val="22"/>
          <w:szCs w:val="22"/>
        </w:rPr>
        <w:lastRenderedPageBreak/>
        <w:t>6.7</w:t>
      </w:r>
      <w:r>
        <w:rPr>
          <w:rFonts w:eastAsia="Times New Roman"/>
          <w:sz w:val="22"/>
          <w:szCs w:val="22"/>
        </w:rPr>
        <w:tab/>
      </w:r>
      <w:r w:rsidRPr="00F628D2">
        <w:rPr>
          <w:rFonts w:eastAsia="Times New Roman"/>
          <w:sz w:val="22"/>
          <w:szCs w:val="22"/>
        </w:rPr>
        <w:t>In emergency situations or where this is a health and safety risk the association may be left with no other option than to force access into a customer's home to address a potential risk or to carry out make safe repairs</w:t>
      </w:r>
      <w:r w:rsidR="00A7394B">
        <w:rPr>
          <w:rFonts w:eastAsia="Times New Roman"/>
          <w:sz w:val="22"/>
          <w:szCs w:val="22"/>
        </w:rPr>
        <w:t>.</w:t>
      </w:r>
    </w:p>
    <w:p w14:paraId="6FED958A" w14:textId="1CE4B54A" w:rsidR="00A7394B" w:rsidRPr="007A3875" w:rsidRDefault="00A7394B" w:rsidP="00A7394B">
      <w:pPr>
        <w:tabs>
          <w:tab w:val="num" w:pos="720"/>
        </w:tabs>
        <w:spacing w:after="120"/>
        <w:jc w:val="both"/>
        <w:rPr>
          <w:b/>
          <w:bCs/>
          <w:sz w:val="28"/>
          <w:szCs w:val="28"/>
        </w:rPr>
      </w:pPr>
      <w:r w:rsidRPr="007A3875">
        <w:rPr>
          <w:b/>
          <w:bCs/>
          <w:sz w:val="28"/>
          <w:szCs w:val="28"/>
        </w:rPr>
        <w:t>7.</w:t>
      </w:r>
      <w:r w:rsidRPr="007A3875">
        <w:rPr>
          <w:b/>
          <w:bCs/>
          <w:sz w:val="28"/>
          <w:szCs w:val="28"/>
        </w:rPr>
        <w:tab/>
        <w:t>Voids</w:t>
      </w:r>
    </w:p>
    <w:p w14:paraId="030D63F8" w14:textId="78CF075C" w:rsidR="00A7394B" w:rsidRPr="00A7394B" w:rsidRDefault="00A7394B" w:rsidP="00A7394B">
      <w:pPr>
        <w:ind w:left="720" w:hanging="720"/>
        <w:rPr>
          <w:sz w:val="22"/>
          <w:szCs w:val="22"/>
        </w:rPr>
      </w:pPr>
      <w:r w:rsidRPr="00A7394B">
        <w:rPr>
          <w:rFonts w:eastAsia="Times New Roman"/>
        </w:rPr>
        <w:t>7.1</w:t>
      </w:r>
      <w:r w:rsidRPr="00A7394B">
        <w:rPr>
          <w:rFonts w:eastAsia="Times New Roman"/>
        </w:rPr>
        <w:tab/>
      </w:r>
      <w:r w:rsidRPr="00A7394B">
        <w:rPr>
          <w:sz w:val="22"/>
          <w:szCs w:val="22"/>
        </w:rPr>
        <w:t xml:space="preserve">The void process is a critical function, ensuring that properties are returned to a lettable standard quickly and efficiently, minimising rent loss and providing quality homes for new tenants. The primary responsibility lies with both the Maintenance Officer and Housing Officer who are involved managing all stages of the void, from keys returned to re-let. This includes carrying out initial inspections when </w:t>
      </w:r>
      <w:r w:rsidR="00B2481A">
        <w:rPr>
          <w:sz w:val="22"/>
          <w:szCs w:val="22"/>
        </w:rPr>
        <w:t>the</w:t>
      </w:r>
      <w:r w:rsidRPr="00A7394B">
        <w:rPr>
          <w:sz w:val="22"/>
          <w:szCs w:val="22"/>
        </w:rPr>
        <w:t xml:space="preserve"> </w:t>
      </w:r>
      <w:r w:rsidR="00B2481A">
        <w:rPr>
          <w:sz w:val="22"/>
          <w:szCs w:val="22"/>
        </w:rPr>
        <w:t>end of tenancy notice is given to</w:t>
      </w:r>
      <w:r w:rsidRPr="00A7394B">
        <w:rPr>
          <w:sz w:val="22"/>
          <w:szCs w:val="22"/>
        </w:rPr>
        <w:t xml:space="preserve"> identify necessary repairs or safety </w:t>
      </w:r>
      <w:r w:rsidR="00B2481A" w:rsidRPr="00A7394B">
        <w:rPr>
          <w:sz w:val="22"/>
          <w:szCs w:val="22"/>
        </w:rPr>
        <w:t>checks and</w:t>
      </w:r>
      <w:r w:rsidRPr="00A7394B">
        <w:rPr>
          <w:sz w:val="22"/>
          <w:szCs w:val="22"/>
        </w:rPr>
        <w:t xml:space="preserve"> coordinating with contractors and other teams to complete works in line with agreed standards and timescales. Accurate recording of all actions in the housing management system is essential to maintain compliance and provide clear audit trails.</w:t>
      </w:r>
    </w:p>
    <w:p w14:paraId="33C0CE5A" w14:textId="63C393E6" w:rsidR="00A7394B" w:rsidRDefault="00A7394B" w:rsidP="00A7394B">
      <w:pPr>
        <w:ind w:left="720" w:hanging="720"/>
        <w:rPr>
          <w:sz w:val="22"/>
          <w:szCs w:val="22"/>
        </w:rPr>
      </w:pPr>
      <w:r w:rsidRPr="00A7394B">
        <w:rPr>
          <w:sz w:val="22"/>
          <w:szCs w:val="22"/>
        </w:rPr>
        <w:t>7.2</w:t>
      </w:r>
      <w:r w:rsidRPr="00A7394B">
        <w:rPr>
          <w:sz w:val="22"/>
          <w:szCs w:val="22"/>
        </w:rPr>
        <w:tab/>
        <w:t xml:space="preserve">Another key responsibility is ensuring that all statutory and regulatory requirements are met before a property is re-let. This includes gas and electrical safety checks, </w:t>
      </w:r>
      <w:r w:rsidR="00B2481A">
        <w:rPr>
          <w:sz w:val="22"/>
          <w:szCs w:val="22"/>
        </w:rPr>
        <w:t xml:space="preserve">EPC, </w:t>
      </w:r>
      <w:r w:rsidRPr="00A7394B">
        <w:rPr>
          <w:sz w:val="22"/>
          <w:szCs w:val="22"/>
        </w:rPr>
        <w:t>compliance with fire safety standards, and addressing any asbestos or legionella risks. The void process also involves effective communication with outgoing and incoming tenants, providing clear guidance on responsibilities at tenancy termination and ensuring a positive experience for new tenants at sign-up. Continuous monitoring and reporting on performance indicators, such as turnaround times and cost control, is essential to improve service efficiency and deliver value for money while meeting the organisation’s objectives and Scottish Housing Regulator standards.</w:t>
      </w:r>
    </w:p>
    <w:p w14:paraId="3CFDD802" w14:textId="74DC3F71" w:rsidR="005D7BC9" w:rsidRPr="00A7394B" w:rsidRDefault="00A7394B" w:rsidP="005D7BC9">
      <w:pPr>
        <w:ind w:left="720" w:hanging="720"/>
        <w:rPr>
          <w:sz w:val="22"/>
          <w:szCs w:val="22"/>
        </w:rPr>
      </w:pPr>
      <w:r>
        <w:rPr>
          <w:sz w:val="22"/>
          <w:szCs w:val="22"/>
        </w:rPr>
        <w:t>7.3</w:t>
      </w:r>
      <w:r>
        <w:rPr>
          <w:sz w:val="22"/>
          <w:szCs w:val="22"/>
        </w:rPr>
        <w:tab/>
        <w:t>The Void Management Procedure fully sets out how voids are managed</w:t>
      </w:r>
      <w:r w:rsidR="005D7BC9">
        <w:rPr>
          <w:sz w:val="22"/>
          <w:szCs w:val="22"/>
        </w:rPr>
        <w:t xml:space="preserve"> and forms part of the suite of procedures to accompany this policy</w:t>
      </w:r>
      <w:r>
        <w:rPr>
          <w:sz w:val="22"/>
          <w:szCs w:val="22"/>
        </w:rPr>
        <w:t>.  This is updated if any changes are made to the process.  It is reviewed on an annual basis to ensure the process remains efficient.</w:t>
      </w:r>
    </w:p>
    <w:p w14:paraId="43A27122" w14:textId="1C7EDD0A" w:rsidR="002A2CF4" w:rsidRPr="007A3875" w:rsidRDefault="005D7BC9" w:rsidP="002A2CF4">
      <w:pPr>
        <w:spacing w:before="240" w:after="120" w:line="276" w:lineRule="auto"/>
        <w:jc w:val="both"/>
        <w:rPr>
          <w:rFonts w:eastAsia="Times New Roman"/>
          <w:sz w:val="28"/>
          <w:szCs w:val="28"/>
        </w:rPr>
      </w:pPr>
      <w:r w:rsidRPr="007A3875">
        <w:rPr>
          <w:rFonts w:eastAsia="Times New Roman"/>
          <w:b/>
          <w:bCs/>
          <w:sz w:val="28"/>
          <w:szCs w:val="28"/>
        </w:rPr>
        <w:t>8.</w:t>
      </w:r>
      <w:r w:rsidR="002A2CF4" w:rsidRPr="007A3875">
        <w:rPr>
          <w:rFonts w:eastAsia="Times New Roman"/>
          <w:sz w:val="28"/>
          <w:szCs w:val="28"/>
        </w:rPr>
        <w:tab/>
      </w:r>
      <w:r w:rsidR="002A2CF4" w:rsidRPr="007A3875">
        <w:rPr>
          <w:rFonts w:eastAsia="Times New Roman"/>
          <w:b/>
          <w:bCs/>
          <w:sz w:val="28"/>
          <w:szCs w:val="28"/>
        </w:rPr>
        <w:t>Rechargeable Repairs</w:t>
      </w:r>
    </w:p>
    <w:p w14:paraId="49DAF201" w14:textId="79395131" w:rsidR="002A2CF4" w:rsidRPr="002A2CF4" w:rsidRDefault="005D7BC9" w:rsidP="002A2CF4">
      <w:pPr>
        <w:spacing w:after="120" w:line="276" w:lineRule="auto"/>
        <w:ind w:left="720" w:hanging="720"/>
        <w:jc w:val="both"/>
        <w:rPr>
          <w:rFonts w:eastAsia="Times New Roman"/>
          <w:sz w:val="22"/>
          <w:szCs w:val="22"/>
        </w:rPr>
      </w:pPr>
      <w:r>
        <w:rPr>
          <w:rFonts w:eastAsia="Times New Roman"/>
          <w:sz w:val="22"/>
          <w:szCs w:val="22"/>
        </w:rPr>
        <w:t>8</w:t>
      </w:r>
      <w:r w:rsidR="002A2CF4" w:rsidRPr="002A2CF4">
        <w:rPr>
          <w:rFonts w:eastAsia="Times New Roman"/>
          <w:sz w:val="22"/>
          <w:szCs w:val="22"/>
        </w:rPr>
        <w:t>.1</w:t>
      </w:r>
      <w:r w:rsidR="002A2CF4" w:rsidRPr="002A2CF4">
        <w:rPr>
          <w:rFonts w:eastAsia="Times New Roman"/>
          <w:sz w:val="22"/>
          <w:szCs w:val="22"/>
        </w:rPr>
        <w:tab/>
        <w:t xml:space="preserve">The Association carries out repair work, for which it is responsible, in accordance with tenancy or lease agreements. The Association is not responsible for repairing damage caused wilfully, negligently or accidentally by tenants or owners, their families or visitors.  Where damage is caused, or neglect results in damage, the responsible person can </w:t>
      </w:r>
    </w:p>
    <w:p w14:paraId="6F82E33B" w14:textId="77777777" w:rsidR="002A2CF4" w:rsidRPr="002A2CF4" w:rsidRDefault="002A2CF4" w:rsidP="002A2CF4">
      <w:pPr>
        <w:numPr>
          <w:ilvl w:val="0"/>
          <w:numId w:val="5"/>
        </w:numPr>
        <w:spacing w:after="120" w:line="240" w:lineRule="auto"/>
        <w:jc w:val="both"/>
        <w:rPr>
          <w:rFonts w:eastAsia="Times New Roman"/>
          <w:sz w:val="22"/>
          <w:szCs w:val="22"/>
        </w:rPr>
      </w:pPr>
      <w:r w:rsidRPr="002A2CF4">
        <w:rPr>
          <w:rFonts w:eastAsia="Times New Roman"/>
          <w:sz w:val="22"/>
          <w:szCs w:val="22"/>
        </w:rPr>
        <w:t xml:space="preserve">arrange for the repair to be completed to the Association’s standards and satisfaction, meeting any relevant legislation, building regulations and health &amp; safety requirements </w:t>
      </w:r>
    </w:p>
    <w:p w14:paraId="0B544A98" w14:textId="77777777" w:rsidR="002A2CF4" w:rsidRPr="002A2CF4" w:rsidRDefault="002A2CF4" w:rsidP="002A2CF4">
      <w:pPr>
        <w:numPr>
          <w:ilvl w:val="0"/>
          <w:numId w:val="5"/>
        </w:numPr>
        <w:spacing w:after="120" w:line="240" w:lineRule="auto"/>
        <w:jc w:val="both"/>
        <w:rPr>
          <w:rFonts w:eastAsia="Times New Roman"/>
          <w:sz w:val="22"/>
          <w:szCs w:val="22"/>
        </w:rPr>
      </w:pPr>
      <w:r w:rsidRPr="002A2CF4">
        <w:rPr>
          <w:rFonts w:eastAsia="Times New Roman"/>
          <w:sz w:val="22"/>
          <w:szCs w:val="22"/>
        </w:rPr>
        <w:t xml:space="preserve">agree to pay the Association up front to undertake the repair </w:t>
      </w:r>
    </w:p>
    <w:p w14:paraId="3BBE5BF2" w14:textId="77777777" w:rsidR="002A2CF4" w:rsidRPr="002A2CF4" w:rsidRDefault="002A2CF4" w:rsidP="002A2CF4">
      <w:pPr>
        <w:numPr>
          <w:ilvl w:val="0"/>
          <w:numId w:val="5"/>
        </w:numPr>
        <w:spacing w:after="120" w:line="240" w:lineRule="auto"/>
        <w:jc w:val="both"/>
        <w:rPr>
          <w:rFonts w:eastAsia="Times New Roman"/>
          <w:sz w:val="22"/>
          <w:szCs w:val="22"/>
        </w:rPr>
      </w:pPr>
      <w:r w:rsidRPr="002A2CF4">
        <w:rPr>
          <w:rFonts w:eastAsia="Times New Roman"/>
          <w:sz w:val="22"/>
          <w:szCs w:val="22"/>
        </w:rPr>
        <w:t xml:space="preserve">agree to pay for the work after completion </w:t>
      </w:r>
    </w:p>
    <w:p w14:paraId="10DA2BA2" w14:textId="6199C85A" w:rsidR="002A2CF4" w:rsidRPr="002A2CF4" w:rsidRDefault="005D7BC9" w:rsidP="002A2CF4">
      <w:pPr>
        <w:spacing w:before="240" w:after="120" w:line="276" w:lineRule="auto"/>
        <w:ind w:left="720" w:hanging="720"/>
        <w:jc w:val="both"/>
        <w:rPr>
          <w:rFonts w:eastAsia="Times New Roman"/>
          <w:sz w:val="22"/>
          <w:szCs w:val="22"/>
        </w:rPr>
      </w:pPr>
      <w:r>
        <w:rPr>
          <w:rFonts w:eastAsiaTheme="minorEastAsia"/>
          <w:sz w:val="22"/>
          <w:szCs w:val="22"/>
        </w:rPr>
        <w:t>8</w:t>
      </w:r>
      <w:r w:rsidR="002A2CF4" w:rsidRPr="002A2CF4">
        <w:rPr>
          <w:rFonts w:eastAsiaTheme="minorEastAsia"/>
          <w:sz w:val="22"/>
          <w:szCs w:val="22"/>
        </w:rPr>
        <w:t>.2</w:t>
      </w:r>
      <w:r w:rsidR="002A2CF4" w:rsidRPr="002A2CF4">
        <w:rPr>
          <w:rFonts w:eastAsiaTheme="minorEastAsia"/>
          <w:sz w:val="22"/>
          <w:szCs w:val="22"/>
        </w:rPr>
        <w:tab/>
        <w:t xml:space="preserve">The Association will </w:t>
      </w:r>
      <w:r w:rsidR="002A2CF4" w:rsidRPr="002A2CF4">
        <w:rPr>
          <w:rFonts w:eastAsia="Times New Roman"/>
          <w:sz w:val="22"/>
          <w:szCs w:val="22"/>
        </w:rPr>
        <w:t xml:space="preserve">aim to advise if a repair is rechargeable before starting work. </w:t>
      </w:r>
    </w:p>
    <w:p w14:paraId="1CC89BBA" w14:textId="5FBDCEAB" w:rsidR="002A2CF4" w:rsidRDefault="005D7BC9" w:rsidP="002A2CF4">
      <w:pPr>
        <w:spacing w:before="240" w:after="120" w:line="276" w:lineRule="auto"/>
        <w:ind w:left="720" w:hanging="720"/>
        <w:jc w:val="both"/>
        <w:rPr>
          <w:rFonts w:eastAsia="Times New Roman"/>
          <w:sz w:val="22"/>
          <w:szCs w:val="22"/>
        </w:rPr>
      </w:pPr>
      <w:r>
        <w:rPr>
          <w:rFonts w:eastAsia="Times New Roman"/>
          <w:sz w:val="22"/>
          <w:szCs w:val="22"/>
        </w:rPr>
        <w:t>8</w:t>
      </w:r>
      <w:r w:rsidR="002A2CF4" w:rsidRPr="002A2CF4">
        <w:rPr>
          <w:rFonts w:eastAsia="Times New Roman"/>
          <w:sz w:val="22"/>
          <w:szCs w:val="22"/>
        </w:rPr>
        <w:t>.3</w:t>
      </w:r>
      <w:r w:rsidR="002A2CF4" w:rsidRPr="002A2CF4">
        <w:rPr>
          <w:rFonts w:eastAsia="Times New Roman"/>
          <w:sz w:val="22"/>
          <w:szCs w:val="22"/>
        </w:rPr>
        <w:tab/>
        <w:t xml:space="preserve">The Association will always seek to recover repair costs for works which are the tenant’s responsibility. Where work is not carried out </w:t>
      </w:r>
      <w:r w:rsidR="0027492F">
        <w:rPr>
          <w:rFonts w:eastAsia="Times New Roman"/>
          <w:sz w:val="22"/>
          <w:szCs w:val="22"/>
        </w:rPr>
        <w:t xml:space="preserve">to </w:t>
      </w:r>
      <w:r w:rsidR="002A2CF4" w:rsidRPr="002A2CF4">
        <w:rPr>
          <w:rFonts w:eastAsia="Times New Roman"/>
          <w:sz w:val="22"/>
          <w:szCs w:val="22"/>
        </w:rPr>
        <w:t>the Association’s standards further work will be carried out and the costs will be recharged.</w:t>
      </w:r>
    </w:p>
    <w:p w14:paraId="53E5C537" w14:textId="09E2E338" w:rsidR="005D7BC9" w:rsidRPr="002A2CF4" w:rsidRDefault="005D7BC9" w:rsidP="002A2CF4">
      <w:pPr>
        <w:spacing w:before="240" w:after="120" w:line="276" w:lineRule="auto"/>
        <w:ind w:left="720" w:hanging="720"/>
        <w:jc w:val="both"/>
        <w:rPr>
          <w:rFonts w:eastAsia="Times New Roman"/>
          <w:sz w:val="22"/>
          <w:szCs w:val="22"/>
        </w:rPr>
      </w:pPr>
      <w:r>
        <w:rPr>
          <w:rFonts w:eastAsia="Times New Roman"/>
          <w:sz w:val="22"/>
          <w:szCs w:val="22"/>
        </w:rPr>
        <w:lastRenderedPageBreak/>
        <w:t>8.4</w:t>
      </w:r>
      <w:r>
        <w:rPr>
          <w:rFonts w:eastAsia="Times New Roman"/>
          <w:sz w:val="22"/>
          <w:szCs w:val="22"/>
        </w:rPr>
        <w:tab/>
        <w:t>Reference should be made to the Association’s Recharge Procedure which provides a clear and consistent approach to all rechargeable items.</w:t>
      </w:r>
    </w:p>
    <w:p w14:paraId="570AF90C" w14:textId="33687211" w:rsidR="002A2CF4" w:rsidRPr="007A3875" w:rsidRDefault="005D7BC9" w:rsidP="002A2CF4">
      <w:pPr>
        <w:spacing w:before="240" w:after="120" w:line="240" w:lineRule="auto"/>
        <w:jc w:val="both"/>
        <w:rPr>
          <w:rFonts w:eastAsia="Times New Roman"/>
          <w:b/>
          <w:bCs/>
          <w:sz w:val="28"/>
          <w:szCs w:val="28"/>
        </w:rPr>
      </w:pPr>
      <w:r w:rsidRPr="007A3875">
        <w:rPr>
          <w:rFonts w:eastAsia="Times New Roman"/>
          <w:b/>
          <w:bCs/>
          <w:sz w:val="28"/>
          <w:szCs w:val="28"/>
        </w:rPr>
        <w:t>9</w:t>
      </w:r>
      <w:r w:rsidR="002A2CF4" w:rsidRPr="007A3875">
        <w:rPr>
          <w:rFonts w:eastAsia="Times New Roman"/>
          <w:b/>
          <w:bCs/>
          <w:sz w:val="28"/>
          <w:szCs w:val="28"/>
        </w:rPr>
        <w:t>.</w:t>
      </w:r>
      <w:r w:rsidR="002A2CF4" w:rsidRPr="007A3875">
        <w:rPr>
          <w:rFonts w:eastAsia="Times New Roman"/>
          <w:b/>
          <w:sz w:val="28"/>
          <w:szCs w:val="28"/>
        </w:rPr>
        <w:tab/>
      </w:r>
      <w:r w:rsidR="002A2CF4" w:rsidRPr="007A3875">
        <w:rPr>
          <w:rFonts w:eastAsia="Times New Roman"/>
          <w:b/>
          <w:bCs/>
          <w:sz w:val="28"/>
          <w:szCs w:val="28"/>
        </w:rPr>
        <w:t xml:space="preserve">Right to Repair </w:t>
      </w:r>
    </w:p>
    <w:p w14:paraId="5B013054" w14:textId="401D3951" w:rsidR="002A2CF4" w:rsidRPr="002A2CF4" w:rsidRDefault="005D7BC9" w:rsidP="002A2CF4">
      <w:pPr>
        <w:spacing w:before="240" w:after="120" w:line="276" w:lineRule="auto"/>
        <w:ind w:left="720" w:hanging="720"/>
        <w:jc w:val="both"/>
        <w:rPr>
          <w:rFonts w:eastAsia="Times New Roman"/>
          <w:sz w:val="22"/>
          <w:szCs w:val="22"/>
        </w:rPr>
      </w:pPr>
      <w:r>
        <w:rPr>
          <w:rFonts w:eastAsia="Times New Roman"/>
          <w:sz w:val="22"/>
          <w:szCs w:val="22"/>
        </w:rPr>
        <w:t>9</w:t>
      </w:r>
      <w:r w:rsidR="002A2CF4" w:rsidRPr="002A2CF4">
        <w:rPr>
          <w:rFonts w:eastAsia="Times New Roman"/>
          <w:sz w:val="22"/>
          <w:szCs w:val="22"/>
        </w:rPr>
        <w:t>.1</w:t>
      </w:r>
      <w:r w:rsidR="002A2CF4" w:rsidRPr="002A2CF4">
        <w:rPr>
          <w:rFonts w:eastAsia="Times New Roman"/>
          <w:sz w:val="22"/>
          <w:szCs w:val="22"/>
        </w:rPr>
        <w:tab/>
        <w:t xml:space="preserve">The Association must meet the requirements of the Right to Repair scheme defined in the Housing (Scotland) Act 2001 and has in place systems and procedures that ensure full compliance with this.  </w:t>
      </w:r>
    </w:p>
    <w:p w14:paraId="57A7E0BA" w14:textId="16C8CE85" w:rsidR="002A2CF4" w:rsidRPr="002A2CF4" w:rsidRDefault="005D7BC9" w:rsidP="002A2CF4">
      <w:pPr>
        <w:spacing w:before="240" w:after="120" w:line="276" w:lineRule="auto"/>
        <w:ind w:left="720" w:hanging="720"/>
        <w:jc w:val="both"/>
        <w:rPr>
          <w:rFonts w:eastAsia="Times New Roman"/>
          <w:sz w:val="22"/>
          <w:szCs w:val="22"/>
        </w:rPr>
      </w:pPr>
      <w:r>
        <w:rPr>
          <w:rFonts w:eastAsia="Times New Roman"/>
          <w:sz w:val="22"/>
          <w:szCs w:val="22"/>
        </w:rPr>
        <w:t>9</w:t>
      </w:r>
      <w:r w:rsidR="002A2CF4" w:rsidRPr="002A2CF4">
        <w:rPr>
          <w:rFonts w:eastAsia="Times New Roman"/>
          <w:sz w:val="22"/>
          <w:szCs w:val="22"/>
        </w:rPr>
        <w:t xml:space="preserve">.2 </w:t>
      </w:r>
      <w:r w:rsidR="002A2CF4" w:rsidRPr="002A2CF4">
        <w:rPr>
          <w:rFonts w:eastAsia="Times New Roman"/>
          <w:sz w:val="22"/>
          <w:szCs w:val="22"/>
        </w:rPr>
        <w:tab/>
        <w:t xml:space="preserve">The Association will ensure information about the scheme is freely accessible and available to all tenants; and will provide advice to customers on an individual basis, whenever the provisions of the scheme apply.    </w:t>
      </w:r>
    </w:p>
    <w:p w14:paraId="5E653415" w14:textId="312D1ACD" w:rsidR="002A2CF4" w:rsidRPr="007A3875" w:rsidRDefault="005D7BC9" w:rsidP="002A2CF4">
      <w:pPr>
        <w:spacing w:after="120" w:line="240" w:lineRule="auto"/>
        <w:jc w:val="both"/>
        <w:rPr>
          <w:rFonts w:eastAsia="Times New Roman"/>
          <w:b/>
          <w:bCs/>
          <w:sz w:val="28"/>
          <w:szCs w:val="28"/>
        </w:rPr>
      </w:pPr>
      <w:r w:rsidRPr="007A3875">
        <w:rPr>
          <w:rFonts w:eastAsia="Times New Roman"/>
          <w:b/>
          <w:bCs/>
          <w:sz w:val="28"/>
          <w:szCs w:val="28"/>
        </w:rPr>
        <w:t>10</w:t>
      </w:r>
      <w:r w:rsidR="002A2CF4" w:rsidRPr="007A3875">
        <w:rPr>
          <w:rFonts w:eastAsia="Times New Roman"/>
          <w:b/>
          <w:bCs/>
          <w:sz w:val="28"/>
          <w:szCs w:val="28"/>
        </w:rPr>
        <w:t>.</w:t>
      </w:r>
      <w:r w:rsidR="002A2CF4" w:rsidRPr="007A3875">
        <w:rPr>
          <w:rFonts w:eastAsia="Times New Roman"/>
          <w:b/>
          <w:sz w:val="28"/>
          <w:szCs w:val="28"/>
        </w:rPr>
        <w:tab/>
      </w:r>
      <w:r w:rsidR="002A2CF4" w:rsidRPr="007A3875">
        <w:rPr>
          <w:rFonts w:eastAsia="Times New Roman"/>
          <w:b/>
          <w:bCs/>
          <w:sz w:val="28"/>
          <w:szCs w:val="28"/>
        </w:rPr>
        <w:t>Right to Compensation for Improvements</w:t>
      </w:r>
    </w:p>
    <w:p w14:paraId="6B8BF4C6" w14:textId="32737549" w:rsidR="002A2CF4" w:rsidRPr="002A2CF4" w:rsidRDefault="005D7BC9" w:rsidP="002A2CF4">
      <w:pPr>
        <w:spacing w:before="240" w:after="120" w:line="240" w:lineRule="auto"/>
        <w:ind w:left="720" w:hanging="720"/>
        <w:jc w:val="both"/>
        <w:rPr>
          <w:rFonts w:eastAsia="Times New Roman"/>
          <w:b/>
          <w:bCs/>
          <w:color w:val="00B050"/>
          <w:sz w:val="22"/>
          <w:szCs w:val="22"/>
        </w:rPr>
      </w:pPr>
      <w:r>
        <w:rPr>
          <w:rFonts w:eastAsia="Times New Roman"/>
          <w:sz w:val="22"/>
          <w:szCs w:val="22"/>
        </w:rPr>
        <w:t>10</w:t>
      </w:r>
      <w:r w:rsidR="002A2CF4" w:rsidRPr="002A2CF4">
        <w:rPr>
          <w:rFonts w:eastAsia="Times New Roman"/>
          <w:sz w:val="22"/>
          <w:szCs w:val="22"/>
        </w:rPr>
        <w:t>.1</w:t>
      </w:r>
      <w:r w:rsidR="002A2CF4" w:rsidRPr="002A2CF4">
        <w:rPr>
          <w:rFonts w:eastAsia="Times New Roman"/>
          <w:sz w:val="22"/>
          <w:szCs w:val="22"/>
        </w:rPr>
        <w:tab/>
        <w:t>The Association must meet the requirements of the Right to Compensation for Improvements scheme defined in the Housing (Scotland) Act 2001 and has in place systems and procedures that ensure full compliance with this.</w:t>
      </w:r>
    </w:p>
    <w:p w14:paraId="733A4663" w14:textId="7F9B2B1A" w:rsidR="002A2CF4" w:rsidRPr="002A2CF4" w:rsidRDefault="005D7BC9" w:rsidP="002A2CF4">
      <w:pPr>
        <w:spacing w:after="120" w:line="240" w:lineRule="auto"/>
        <w:ind w:left="720" w:hanging="720"/>
        <w:jc w:val="both"/>
        <w:rPr>
          <w:rFonts w:eastAsia="Times New Roman"/>
          <w:b/>
          <w:bCs/>
          <w:color w:val="00B050"/>
          <w:sz w:val="22"/>
          <w:szCs w:val="22"/>
        </w:rPr>
      </w:pPr>
      <w:r>
        <w:rPr>
          <w:rFonts w:eastAsia="Times New Roman"/>
          <w:sz w:val="22"/>
          <w:szCs w:val="22"/>
        </w:rPr>
        <w:t>10</w:t>
      </w:r>
      <w:r w:rsidR="002A2CF4" w:rsidRPr="002A2CF4">
        <w:rPr>
          <w:rFonts w:eastAsia="Times New Roman"/>
          <w:sz w:val="22"/>
          <w:szCs w:val="22"/>
        </w:rPr>
        <w:t xml:space="preserve">.2 </w:t>
      </w:r>
      <w:r w:rsidR="002A2CF4" w:rsidRPr="002A2CF4">
        <w:rPr>
          <w:rFonts w:eastAsia="Times New Roman"/>
          <w:sz w:val="22"/>
          <w:szCs w:val="22"/>
        </w:rPr>
        <w:tab/>
        <w:t>The Association will ensure information about the scheme is freely accessible and available to all tenants.</w:t>
      </w:r>
    </w:p>
    <w:p w14:paraId="1DAB4AEA" w14:textId="47450131" w:rsidR="002A2CF4" w:rsidRPr="007A3875" w:rsidRDefault="002A2CF4" w:rsidP="002A2CF4">
      <w:pPr>
        <w:spacing w:before="240" w:after="120" w:line="240" w:lineRule="auto"/>
        <w:jc w:val="both"/>
        <w:rPr>
          <w:rFonts w:eastAsia="Times New Roman"/>
          <w:b/>
          <w:bCs/>
          <w:sz w:val="28"/>
          <w:szCs w:val="28"/>
        </w:rPr>
      </w:pPr>
      <w:r w:rsidRPr="007A3875">
        <w:rPr>
          <w:rFonts w:eastAsia="Times New Roman"/>
          <w:b/>
          <w:bCs/>
          <w:sz w:val="28"/>
          <w:szCs w:val="28"/>
        </w:rPr>
        <w:t>1</w:t>
      </w:r>
      <w:r w:rsidR="005D7BC9" w:rsidRPr="007A3875">
        <w:rPr>
          <w:rFonts w:eastAsia="Times New Roman"/>
          <w:b/>
          <w:bCs/>
          <w:sz w:val="28"/>
          <w:szCs w:val="28"/>
        </w:rPr>
        <w:t>1</w:t>
      </w:r>
      <w:r w:rsidRPr="007A3875">
        <w:rPr>
          <w:rFonts w:eastAsia="Times New Roman"/>
          <w:b/>
          <w:bCs/>
          <w:sz w:val="28"/>
          <w:szCs w:val="28"/>
        </w:rPr>
        <w:t>.</w:t>
      </w:r>
      <w:r w:rsidRPr="007A3875">
        <w:rPr>
          <w:rFonts w:eastAsia="Times New Roman"/>
          <w:b/>
          <w:bCs/>
          <w:sz w:val="28"/>
          <w:szCs w:val="28"/>
        </w:rPr>
        <w:tab/>
        <w:t xml:space="preserve">Request for Alterations </w:t>
      </w:r>
    </w:p>
    <w:p w14:paraId="4F65ABBA" w14:textId="2AFC5B3F" w:rsidR="002A2CF4" w:rsidRPr="002A2CF4" w:rsidRDefault="002A2CF4" w:rsidP="002A2CF4">
      <w:pPr>
        <w:spacing w:before="240"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1</w:t>
      </w:r>
      <w:r w:rsidRPr="002A2CF4">
        <w:rPr>
          <w:rFonts w:eastAsia="Times New Roman"/>
          <w:sz w:val="22"/>
          <w:szCs w:val="22"/>
        </w:rPr>
        <w:t>.1</w:t>
      </w:r>
      <w:r w:rsidRPr="002A2CF4">
        <w:rPr>
          <w:rFonts w:eastAsia="Times New Roman"/>
          <w:sz w:val="22"/>
          <w:szCs w:val="22"/>
        </w:rPr>
        <w:tab/>
        <w:t>The Association recognises that tenants may wish to carry out alterations to their home</w:t>
      </w:r>
      <w:r w:rsidR="005D7BC9">
        <w:rPr>
          <w:rFonts w:eastAsia="Times New Roman"/>
          <w:sz w:val="22"/>
          <w:szCs w:val="22"/>
        </w:rPr>
        <w:t xml:space="preserve">s </w:t>
      </w:r>
      <w:r w:rsidRPr="002A2CF4">
        <w:rPr>
          <w:rFonts w:eastAsia="Times New Roman"/>
          <w:sz w:val="22"/>
          <w:szCs w:val="22"/>
        </w:rPr>
        <w:t>and will ensure that clear information is freely accessible and available to all tenants on the guidelines and procedures required for consent.</w:t>
      </w:r>
    </w:p>
    <w:p w14:paraId="0252C495" w14:textId="6BA5A66C" w:rsidR="002A2CF4" w:rsidRPr="002A2CF4" w:rsidRDefault="002A2CF4" w:rsidP="002A2CF4">
      <w:pPr>
        <w:spacing w:before="240"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1</w:t>
      </w:r>
      <w:r w:rsidRPr="002A2CF4">
        <w:rPr>
          <w:rFonts w:eastAsia="Times New Roman"/>
          <w:sz w:val="22"/>
          <w:szCs w:val="22"/>
        </w:rPr>
        <w:t>.</w:t>
      </w:r>
      <w:r w:rsidR="00F7316E">
        <w:rPr>
          <w:rFonts w:eastAsia="Times New Roman"/>
          <w:sz w:val="22"/>
          <w:szCs w:val="22"/>
        </w:rPr>
        <w:t>2</w:t>
      </w:r>
      <w:r w:rsidRPr="002A2CF4">
        <w:rPr>
          <w:rFonts w:eastAsia="Times New Roman"/>
          <w:sz w:val="22"/>
          <w:szCs w:val="22"/>
        </w:rPr>
        <w:tab/>
        <w:t>Written consent must be provided by the Association prior to any alteration being undertaken, to ensure compliance with any relevant legislation, but consent will not be unreasonably withheld. However, failure to obtain written consent may result in reinstatement works being undertaken by the Association and recharged to the tenant.</w:t>
      </w:r>
    </w:p>
    <w:p w14:paraId="3C4C4A37" w14:textId="3567C80E" w:rsidR="002A2CF4" w:rsidRPr="007A3875" w:rsidRDefault="002A2CF4" w:rsidP="002A2CF4">
      <w:pPr>
        <w:spacing w:before="240" w:after="120" w:line="240" w:lineRule="auto"/>
        <w:jc w:val="both"/>
        <w:rPr>
          <w:rFonts w:ascii="Times New Roman" w:eastAsia="Times New Roman" w:hAnsi="Times New Roman" w:cs="Times New Roman"/>
          <w:sz w:val="28"/>
          <w:szCs w:val="28"/>
        </w:rPr>
      </w:pPr>
      <w:r w:rsidRPr="007A3875">
        <w:rPr>
          <w:rFonts w:eastAsia="Times New Roman"/>
          <w:b/>
          <w:bCs/>
          <w:sz w:val="28"/>
          <w:szCs w:val="28"/>
        </w:rPr>
        <w:t>1</w:t>
      </w:r>
      <w:r w:rsidR="005D7BC9" w:rsidRPr="007A3875">
        <w:rPr>
          <w:rFonts w:eastAsia="Times New Roman"/>
          <w:b/>
          <w:bCs/>
          <w:sz w:val="28"/>
          <w:szCs w:val="28"/>
        </w:rPr>
        <w:t>2</w:t>
      </w:r>
      <w:r w:rsidRPr="007A3875">
        <w:rPr>
          <w:rFonts w:eastAsia="Times New Roman"/>
          <w:b/>
          <w:bCs/>
          <w:sz w:val="28"/>
          <w:szCs w:val="28"/>
        </w:rPr>
        <w:t>.</w:t>
      </w:r>
      <w:r w:rsidRPr="007A3875">
        <w:rPr>
          <w:rFonts w:eastAsia="Times New Roman"/>
          <w:b/>
          <w:bCs/>
          <w:sz w:val="28"/>
          <w:szCs w:val="28"/>
        </w:rPr>
        <w:tab/>
        <w:t xml:space="preserve">Complaints </w:t>
      </w:r>
    </w:p>
    <w:p w14:paraId="55C801C3" w14:textId="1A2F7FEB" w:rsidR="002A2CF4" w:rsidRDefault="002A2CF4" w:rsidP="002A2CF4">
      <w:pPr>
        <w:spacing w:before="240"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2</w:t>
      </w:r>
      <w:r w:rsidRPr="002A2CF4">
        <w:rPr>
          <w:rFonts w:eastAsia="Times New Roman"/>
          <w:sz w:val="22"/>
          <w:szCs w:val="22"/>
        </w:rPr>
        <w:t>.1</w:t>
      </w:r>
      <w:r w:rsidRPr="002A2CF4">
        <w:rPr>
          <w:rFonts w:eastAsia="Times New Roman"/>
          <w:sz w:val="22"/>
          <w:szCs w:val="22"/>
        </w:rPr>
        <w:tab/>
        <w:t xml:space="preserve">The Association will monitor and evaluate complaints received in the delivery of the service, to ensure that issues identified by customers are resolved, and we continue to improve our repairs service. </w:t>
      </w:r>
      <w:r w:rsidR="005D7BC9">
        <w:rPr>
          <w:rFonts w:eastAsia="Times New Roman"/>
          <w:sz w:val="22"/>
          <w:szCs w:val="22"/>
        </w:rPr>
        <w:t xml:space="preserve"> Reference should be made to the Association’s Complaints Policy &amp; Procedures to ensure a consistent approach.</w:t>
      </w:r>
    </w:p>
    <w:p w14:paraId="74F88841" w14:textId="5AC1EE1C" w:rsidR="002A2CF4" w:rsidRPr="007A3875" w:rsidRDefault="002A2CF4" w:rsidP="002A2CF4">
      <w:pPr>
        <w:spacing w:before="240" w:after="120" w:line="240" w:lineRule="auto"/>
        <w:jc w:val="both"/>
        <w:rPr>
          <w:rFonts w:ascii="Times New Roman" w:eastAsia="Times New Roman" w:hAnsi="Times New Roman" w:cs="Times New Roman"/>
          <w:sz w:val="28"/>
          <w:szCs w:val="28"/>
        </w:rPr>
      </w:pPr>
      <w:r w:rsidRPr="007A3875">
        <w:rPr>
          <w:rFonts w:eastAsia="Times New Roman"/>
          <w:b/>
          <w:bCs/>
          <w:sz w:val="28"/>
          <w:szCs w:val="28"/>
        </w:rPr>
        <w:t>1</w:t>
      </w:r>
      <w:r w:rsidR="005D7BC9" w:rsidRPr="007A3875">
        <w:rPr>
          <w:rFonts w:eastAsia="Times New Roman"/>
          <w:b/>
          <w:bCs/>
          <w:sz w:val="28"/>
          <w:szCs w:val="28"/>
        </w:rPr>
        <w:t>3</w:t>
      </w:r>
      <w:r w:rsidRPr="007A3875">
        <w:rPr>
          <w:rFonts w:eastAsia="Times New Roman"/>
          <w:b/>
          <w:bCs/>
          <w:sz w:val="28"/>
          <w:szCs w:val="28"/>
        </w:rPr>
        <w:t>.</w:t>
      </w:r>
      <w:r w:rsidRPr="007A3875">
        <w:rPr>
          <w:rFonts w:eastAsia="Times New Roman"/>
          <w:b/>
          <w:sz w:val="28"/>
          <w:szCs w:val="28"/>
        </w:rPr>
        <w:tab/>
      </w:r>
      <w:r w:rsidRPr="007A3875">
        <w:rPr>
          <w:rFonts w:eastAsia="Times New Roman"/>
          <w:b/>
          <w:bCs/>
          <w:sz w:val="28"/>
          <w:szCs w:val="28"/>
        </w:rPr>
        <w:t>Monitoring Performance, Quality, and Safety</w:t>
      </w:r>
    </w:p>
    <w:p w14:paraId="7D900D76" w14:textId="148E9EE6" w:rsidR="002A2CF4" w:rsidRPr="002A2CF4" w:rsidRDefault="002A2CF4" w:rsidP="002A2CF4">
      <w:pPr>
        <w:tabs>
          <w:tab w:val="left" w:pos="720"/>
        </w:tabs>
        <w:spacing w:before="240"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3</w:t>
      </w:r>
      <w:r w:rsidRPr="002A2CF4">
        <w:rPr>
          <w:rFonts w:eastAsia="Times New Roman"/>
          <w:sz w:val="22"/>
          <w:szCs w:val="22"/>
        </w:rPr>
        <w:t>.1</w:t>
      </w:r>
      <w:r w:rsidRPr="002A2CF4">
        <w:rPr>
          <w:rFonts w:eastAsia="Times New Roman"/>
          <w:sz w:val="22"/>
          <w:szCs w:val="22"/>
        </w:rPr>
        <w:tab/>
        <w:t xml:space="preserve">The Association will monitor the performance of our in-house teams and external contractors in the delivery of the repairs service. This is to ensure that repairs are carried out in line with the stated service standards - within the agreed </w:t>
      </w:r>
      <w:proofErr w:type="gramStart"/>
      <w:r w:rsidRPr="002A2CF4">
        <w:rPr>
          <w:rFonts w:eastAsia="Times New Roman"/>
          <w:sz w:val="22"/>
          <w:szCs w:val="22"/>
        </w:rPr>
        <w:t>timescales</w:t>
      </w:r>
      <w:r w:rsidR="006E3739">
        <w:rPr>
          <w:rFonts w:eastAsia="Times New Roman"/>
          <w:sz w:val="22"/>
          <w:szCs w:val="22"/>
        </w:rPr>
        <w:t xml:space="preserve">  </w:t>
      </w:r>
      <w:r w:rsidRPr="002A2CF4">
        <w:rPr>
          <w:rFonts w:eastAsia="Times New Roman"/>
          <w:sz w:val="22"/>
          <w:szCs w:val="22"/>
        </w:rPr>
        <w:t>and</w:t>
      </w:r>
      <w:proofErr w:type="gramEnd"/>
      <w:r w:rsidRPr="002A2CF4">
        <w:rPr>
          <w:rFonts w:eastAsia="Times New Roman"/>
          <w:sz w:val="22"/>
          <w:szCs w:val="22"/>
        </w:rPr>
        <w:t xml:space="preserve"> meet customer care requirements</w:t>
      </w:r>
      <w:r w:rsidR="006E3739">
        <w:rPr>
          <w:rFonts w:eastAsia="Times New Roman"/>
          <w:sz w:val="22"/>
          <w:szCs w:val="22"/>
        </w:rPr>
        <w:t>.  P</w:t>
      </w:r>
      <w:r w:rsidRPr="002A2CF4">
        <w:rPr>
          <w:rFonts w:eastAsia="Times New Roman"/>
          <w:sz w:val="22"/>
          <w:szCs w:val="22"/>
        </w:rPr>
        <w:t>rompt action</w:t>
      </w:r>
      <w:r w:rsidR="006E3739">
        <w:rPr>
          <w:rFonts w:eastAsia="Times New Roman"/>
          <w:sz w:val="22"/>
          <w:szCs w:val="22"/>
        </w:rPr>
        <w:t xml:space="preserve"> must be taken</w:t>
      </w:r>
      <w:r w:rsidRPr="002A2CF4">
        <w:rPr>
          <w:rFonts w:eastAsia="Times New Roman"/>
          <w:sz w:val="22"/>
          <w:szCs w:val="22"/>
        </w:rPr>
        <w:t xml:space="preserve"> in the event of any significant service failure.</w:t>
      </w:r>
    </w:p>
    <w:p w14:paraId="1A615EC8" w14:textId="69B51CC9" w:rsidR="002A2CF4" w:rsidRPr="002A2CF4" w:rsidRDefault="002A2CF4" w:rsidP="002A2CF4">
      <w:pPr>
        <w:tabs>
          <w:tab w:val="num" w:pos="720"/>
        </w:tabs>
        <w:spacing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3</w:t>
      </w:r>
      <w:r w:rsidRPr="002A2CF4">
        <w:rPr>
          <w:rFonts w:eastAsia="Times New Roman"/>
          <w:sz w:val="22"/>
          <w:szCs w:val="22"/>
        </w:rPr>
        <w:t>.2</w:t>
      </w:r>
      <w:r w:rsidRPr="002A2CF4">
        <w:rPr>
          <w:rFonts w:eastAsia="Times New Roman"/>
          <w:sz w:val="22"/>
          <w:szCs w:val="22"/>
        </w:rPr>
        <w:tab/>
        <w:t xml:space="preserve">In addition, the Association will undertake a process of pre and post inspection of repairs to ensure a quality service and value for money. Where detailed information cannot be provided by the person requesting a repair, or it is thought that the repair </w:t>
      </w:r>
      <w:r w:rsidRPr="002A2CF4">
        <w:rPr>
          <w:rFonts w:eastAsia="Times New Roman"/>
          <w:sz w:val="22"/>
          <w:szCs w:val="22"/>
        </w:rPr>
        <w:lastRenderedPageBreak/>
        <w:t>may be complex or high cost, a pre-inspection of the works will be arranged to determine the exact nature of the repair and the most cost-effective solution.</w:t>
      </w:r>
    </w:p>
    <w:p w14:paraId="247DDC53" w14:textId="7963B970" w:rsidR="002A2CF4" w:rsidRPr="002A2CF4" w:rsidRDefault="002A2CF4" w:rsidP="002A2CF4">
      <w:pPr>
        <w:tabs>
          <w:tab w:val="num" w:pos="720"/>
        </w:tabs>
        <w:spacing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3</w:t>
      </w:r>
      <w:r w:rsidRPr="002A2CF4">
        <w:rPr>
          <w:rFonts w:eastAsia="Times New Roman"/>
          <w:sz w:val="22"/>
          <w:szCs w:val="22"/>
        </w:rPr>
        <w:t>.3</w:t>
      </w:r>
      <w:r w:rsidRPr="002A2CF4">
        <w:rPr>
          <w:rFonts w:eastAsia="Times New Roman"/>
          <w:sz w:val="22"/>
          <w:szCs w:val="22"/>
        </w:rPr>
        <w:tab/>
        <w:t xml:space="preserve">The Association will post-inspect at least 10% of all reactive repair requests after the repair is complete. The repairs inspected will be randomly selected to test quality of work and Value for Money. In addition to our random selection, </w:t>
      </w:r>
      <w:r w:rsidR="00C00547">
        <w:rPr>
          <w:rFonts w:eastAsia="Times New Roman"/>
          <w:sz w:val="22"/>
          <w:szCs w:val="22"/>
        </w:rPr>
        <w:t>all repairs over £1,000 will be post inspected with the results recorded on QL.</w:t>
      </w:r>
      <w:r w:rsidRPr="002A2CF4">
        <w:rPr>
          <w:rFonts w:eastAsia="Times New Roman"/>
          <w:sz w:val="22"/>
          <w:szCs w:val="22"/>
        </w:rPr>
        <w:t xml:space="preserve"> </w:t>
      </w:r>
    </w:p>
    <w:p w14:paraId="0B7A2270" w14:textId="6F5208F0" w:rsidR="002A2CF4" w:rsidRDefault="002A2CF4" w:rsidP="002A2CF4">
      <w:pPr>
        <w:tabs>
          <w:tab w:val="left" w:pos="720"/>
        </w:tabs>
        <w:spacing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3</w:t>
      </w:r>
      <w:r w:rsidRPr="002A2CF4">
        <w:rPr>
          <w:rFonts w:eastAsia="Times New Roman"/>
          <w:sz w:val="22"/>
          <w:szCs w:val="22"/>
        </w:rPr>
        <w:t>.4</w:t>
      </w:r>
      <w:r w:rsidRPr="002A2CF4">
        <w:rPr>
          <w:rFonts w:eastAsia="Times New Roman"/>
          <w:sz w:val="22"/>
          <w:szCs w:val="22"/>
        </w:rPr>
        <w:tab/>
        <w:t>Regular customer satisfaction sample surveys will also be carried out following the completion of responsive repairs, with the results reviewed and reported at Management and Board level.  Feedback from customers on the quality of the service received is important to help us to make service improvements, and alongside survey work we will engage with customers to identify areas for development.</w:t>
      </w:r>
    </w:p>
    <w:p w14:paraId="110E2FE9" w14:textId="00C9EF8A" w:rsidR="007A3875" w:rsidRDefault="007A3875" w:rsidP="002A2CF4">
      <w:pPr>
        <w:tabs>
          <w:tab w:val="left" w:pos="720"/>
        </w:tabs>
        <w:spacing w:after="120" w:line="276" w:lineRule="auto"/>
        <w:ind w:left="720" w:hanging="720"/>
        <w:jc w:val="both"/>
        <w:rPr>
          <w:rFonts w:eastAsia="Times New Roman"/>
          <w:sz w:val="22"/>
          <w:szCs w:val="22"/>
        </w:rPr>
      </w:pPr>
      <w:r>
        <w:rPr>
          <w:rFonts w:eastAsia="Times New Roman"/>
          <w:sz w:val="22"/>
          <w:szCs w:val="22"/>
        </w:rPr>
        <w:t>13.5</w:t>
      </w:r>
      <w:r>
        <w:rPr>
          <w:rFonts w:eastAsia="Times New Roman"/>
          <w:sz w:val="22"/>
          <w:szCs w:val="22"/>
        </w:rPr>
        <w:tab/>
        <w:t>The Association has a performance management framework to monitor our performance.  Our Key Performance Indicators align with the Regulatory ARC Indicators which are reported annually to the Scottish Housing Regulator.  We also have a suite of performance indicators</w:t>
      </w:r>
      <w:r w:rsidR="009A3217">
        <w:rPr>
          <w:rFonts w:eastAsia="Times New Roman"/>
          <w:sz w:val="22"/>
          <w:szCs w:val="22"/>
        </w:rPr>
        <w:t xml:space="preserve"> agreed with our contractor to monitor repair standards and budget at the contract meetings.</w:t>
      </w:r>
    </w:p>
    <w:p w14:paraId="6787E4B2" w14:textId="718A20BF" w:rsidR="002A2CF4" w:rsidRDefault="002A2CF4" w:rsidP="002A2CF4">
      <w:pPr>
        <w:tabs>
          <w:tab w:val="left" w:pos="720"/>
        </w:tabs>
        <w:spacing w:after="120" w:line="276" w:lineRule="auto"/>
        <w:ind w:left="720" w:hanging="720"/>
        <w:jc w:val="both"/>
        <w:rPr>
          <w:rFonts w:eastAsia="Times New Roman"/>
          <w:sz w:val="22"/>
          <w:szCs w:val="22"/>
        </w:rPr>
      </w:pPr>
      <w:r w:rsidRPr="002A2CF4">
        <w:rPr>
          <w:rFonts w:eastAsia="Times New Roman"/>
          <w:sz w:val="22"/>
          <w:szCs w:val="22"/>
        </w:rPr>
        <w:t>1</w:t>
      </w:r>
      <w:r w:rsidR="005D7BC9">
        <w:rPr>
          <w:rFonts w:eastAsia="Times New Roman"/>
          <w:sz w:val="22"/>
          <w:szCs w:val="22"/>
        </w:rPr>
        <w:t>3</w:t>
      </w:r>
      <w:r w:rsidRPr="002A2CF4">
        <w:rPr>
          <w:rFonts w:eastAsia="Times New Roman"/>
          <w:sz w:val="22"/>
          <w:szCs w:val="22"/>
        </w:rPr>
        <w:t>.</w:t>
      </w:r>
      <w:r w:rsidR="009A3217">
        <w:rPr>
          <w:rFonts w:eastAsia="Times New Roman"/>
          <w:sz w:val="22"/>
          <w:szCs w:val="22"/>
        </w:rPr>
        <w:t>6</w:t>
      </w:r>
      <w:r w:rsidRPr="002A2CF4">
        <w:rPr>
          <w:rFonts w:eastAsia="Times New Roman"/>
          <w:sz w:val="22"/>
          <w:szCs w:val="22"/>
        </w:rPr>
        <w:tab/>
        <w:t>The Association will agree and publish service standards that will be utilised within Service Level Agreements for all repairs and maintenance contracts. This Service Level Agreement will detail the Associations exact requirements in relation to performance, timescales, reporting &amp; customer service that will be expected by the Associations Contractors.</w:t>
      </w:r>
    </w:p>
    <w:p w14:paraId="47A4EB39" w14:textId="222F40CD" w:rsidR="00BE5E22" w:rsidRPr="002A2CF4" w:rsidRDefault="00BE5E22" w:rsidP="002A2CF4">
      <w:pPr>
        <w:tabs>
          <w:tab w:val="left" w:pos="720"/>
        </w:tabs>
        <w:spacing w:after="120" w:line="276" w:lineRule="auto"/>
        <w:ind w:left="720" w:hanging="720"/>
        <w:jc w:val="both"/>
        <w:rPr>
          <w:rFonts w:eastAsia="Times New Roman"/>
          <w:sz w:val="22"/>
          <w:szCs w:val="22"/>
        </w:rPr>
      </w:pPr>
      <w:r>
        <w:rPr>
          <w:rFonts w:eastAsia="Times New Roman"/>
          <w:sz w:val="22"/>
          <w:szCs w:val="22"/>
        </w:rPr>
        <w:t>13.</w:t>
      </w:r>
      <w:r w:rsidR="009A3217">
        <w:rPr>
          <w:rFonts w:eastAsia="Times New Roman"/>
          <w:sz w:val="22"/>
          <w:szCs w:val="22"/>
        </w:rPr>
        <w:t>7</w:t>
      </w:r>
      <w:r>
        <w:rPr>
          <w:rFonts w:eastAsia="Times New Roman"/>
          <w:sz w:val="22"/>
          <w:szCs w:val="22"/>
        </w:rPr>
        <w:tab/>
        <w:t>QCHA has developed a Contract Management Framework and all contracts are managed through this model.</w:t>
      </w:r>
    </w:p>
    <w:p w14:paraId="635D81D7" w14:textId="30AEC7C4" w:rsidR="002A2CF4" w:rsidRPr="00BE5E22" w:rsidRDefault="002A2CF4" w:rsidP="002A2CF4">
      <w:pPr>
        <w:spacing w:before="240" w:after="120" w:line="276" w:lineRule="auto"/>
        <w:jc w:val="both"/>
        <w:rPr>
          <w:rFonts w:eastAsia="Times New Roman"/>
          <w:b/>
          <w:bCs/>
          <w:sz w:val="28"/>
          <w:szCs w:val="28"/>
        </w:rPr>
      </w:pPr>
      <w:r w:rsidRPr="00BE5E22">
        <w:rPr>
          <w:rFonts w:eastAsia="Times New Roman"/>
          <w:b/>
          <w:bCs/>
          <w:sz w:val="28"/>
          <w:szCs w:val="28"/>
        </w:rPr>
        <w:t>1</w:t>
      </w:r>
      <w:r w:rsidR="006E3739" w:rsidRPr="00BE5E22">
        <w:rPr>
          <w:rFonts w:eastAsia="Times New Roman"/>
          <w:b/>
          <w:bCs/>
          <w:sz w:val="28"/>
          <w:szCs w:val="28"/>
        </w:rPr>
        <w:t>4</w:t>
      </w:r>
      <w:r w:rsidRPr="00BE5E22">
        <w:rPr>
          <w:rFonts w:eastAsia="Times New Roman"/>
          <w:b/>
          <w:bCs/>
          <w:sz w:val="28"/>
          <w:szCs w:val="28"/>
        </w:rPr>
        <w:t>.</w:t>
      </w:r>
      <w:r w:rsidRPr="00BE5E22">
        <w:rPr>
          <w:rFonts w:eastAsia="Times New Roman"/>
          <w:sz w:val="28"/>
          <w:szCs w:val="28"/>
        </w:rPr>
        <w:t xml:space="preserve"> </w:t>
      </w:r>
      <w:r w:rsidRPr="00BE5E22">
        <w:rPr>
          <w:rFonts w:eastAsia="Times New Roman"/>
          <w:sz w:val="28"/>
          <w:szCs w:val="28"/>
        </w:rPr>
        <w:tab/>
      </w:r>
      <w:r w:rsidRPr="00BE5E22">
        <w:rPr>
          <w:rFonts w:eastAsia="Times New Roman"/>
          <w:b/>
          <w:bCs/>
          <w:sz w:val="28"/>
          <w:szCs w:val="28"/>
        </w:rPr>
        <w:t>Selection and Control of Contractors</w:t>
      </w:r>
    </w:p>
    <w:p w14:paraId="154AF4A4" w14:textId="75C1B10A" w:rsidR="002A2CF4" w:rsidRPr="002A2CF4" w:rsidRDefault="002A2CF4" w:rsidP="002A2CF4">
      <w:pPr>
        <w:spacing w:after="120" w:line="276" w:lineRule="auto"/>
        <w:ind w:left="720" w:hanging="720"/>
        <w:jc w:val="both"/>
        <w:rPr>
          <w:rFonts w:eastAsiaTheme="minorEastAsia"/>
          <w:sz w:val="22"/>
          <w:szCs w:val="22"/>
        </w:rPr>
      </w:pPr>
      <w:r w:rsidRPr="002A2CF4">
        <w:rPr>
          <w:rFonts w:eastAsia="Times New Roman"/>
          <w:sz w:val="22"/>
          <w:szCs w:val="22"/>
        </w:rPr>
        <w:t>1</w:t>
      </w:r>
      <w:r w:rsidR="006E3739">
        <w:rPr>
          <w:rFonts w:eastAsia="Times New Roman"/>
          <w:sz w:val="22"/>
          <w:szCs w:val="22"/>
        </w:rPr>
        <w:t>4</w:t>
      </w:r>
      <w:r w:rsidRPr="002A2CF4">
        <w:rPr>
          <w:rFonts w:eastAsia="Times New Roman"/>
          <w:sz w:val="22"/>
          <w:szCs w:val="22"/>
        </w:rPr>
        <w:t>.1</w:t>
      </w:r>
      <w:r w:rsidRPr="002A2CF4">
        <w:rPr>
          <w:rFonts w:eastAsia="Times New Roman"/>
          <w:sz w:val="22"/>
          <w:szCs w:val="22"/>
        </w:rPr>
        <w:tab/>
        <w:t>The Association will ensure that only qualified and experienced contractors with proven safety records are appointed</w:t>
      </w:r>
      <w:r w:rsidRPr="002A2CF4">
        <w:rPr>
          <w:rFonts w:eastAsiaTheme="minorEastAsia"/>
          <w:sz w:val="22"/>
          <w:szCs w:val="22"/>
        </w:rPr>
        <w:t xml:space="preserve"> to carry out works or services. </w:t>
      </w:r>
    </w:p>
    <w:p w14:paraId="779801C1" w14:textId="1A3CDD38" w:rsidR="002A2CF4" w:rsidRPr="002A2CF4" w:rsidRDefault="002A2CF4" w:rsidP="002A2CF4">
      <w:pPr>
        <w:spacing w:after="120" w:line="276" w:lineRule="auto"/>
        <w:ind w:left="720" w:hanging="720"/>
        <w:jc w:val="both"/>
        <w:rPr>
          <w:rFonts w:eastAsia="Times New Roman"/>
          <w:sz w:val="22"/>
          <w:szCs w:val="22"/>
        </w:rPr>
      </w:pPr>
      <w:r w:rsidRPr="002A2CF4">
        <w:rPr>
          <w:rFonts w:eastAsia="Times New Roman"/>
          <w:sz w:val="22"/>
          <w:szCs w:val="22"/>
        </w:rPr>
        <w:t>1</w:t>
      </w:r>
      <w:r w:rsidR="006E3739">
        <w:rPr>
          <w:rFonts w:eastAsia="Times New Roman"/>
          <w:sz w:val="22"/>
          <w:szCs w:val="22"/>
        </w:rPr>
        <w:t>4</w:t>
      </w:r>
      <w:r w:rsidRPr="002A2CF4">
        <w:rPr>
          <w:rFonts w:eastAsia="Times New Roman"/>
          <w:sz w:val="22"/>
          <w:szCs w:val="22"/>
        </w:rPr>
        <w:t>.2</w:t>
      </w:r>
      <w:r w:rsidRPr="002A2CF4">
        <w:rPr>
          <w:rFonts w:eastAsia="Times New Roman"/>
          <w:sz w:val="22"/>
          <w:szCs w:val="22"/>
        </w:rPr>
        <w:tab/>
        <w:t xml:space="preserve">Selection </w:t>
      </w:r>
      <w:r w:rsidRPr="002A2CF4">
        <w:rPr>
          <w:rFonts w:eastAsiaTheme="minorEastAsia"/>
          <w:sz w:val="22"/>
          <w:szCs w:val="22"/>
        </w:rPr>
        <w:t>will be based on these contractors providing satisfactory information on their Insurances, Health and Safety Policy, Risk Assessment, Method Statements, Equal Opportunities Policy, Insurances, their recent track record in carrying out similar works and value for money.</w:t>
      </w:r>
    </w:p>
    <w:p w14:paraId="27A7902F" w14:textId="0020BF3B" w:rsidR="002A2CF4" w:rsidRPr="002A2CF4" w:rsidRDefault="002A2CF4" w:rsidP="002A2CF4">
      <w:pPr>
        <w:spacing w:after="120" w:line="276" w:lineRule="auto"/>
        <w:ind w:left="720" w:hanging="720"/>
        <w:jc w:val="both"/>
        <w:rPr>
          <w:rFonts w:eastAsia="Times New Roman"/>
          <w:sz w:val="22"/>
          <w:szCs w:val="22"/>
        </w:rPr>
      </w:pPr>
      <w:r w:rsidRPr="002A2CF4">
        <w:rPr>
          <w:rFonts w:eastAsia="Times New Roman"/>
          <w:sz w:val="22"/>
          <w:szCs w:val="22"/>
        </w:rPr>
        <w:t>1</w:t>
      </w:r>
      <w:r w:rsidR="006E3739">
        <w:rPr>
          <w:rFonts w:eastAsia="Times New Roman"/>
          <w:sz w:val="22"/>
          <w:szCs w:val="22"/>
        </w:rPr>
        <w:t>4</w:t>
      </w:r>
      <w:r w:rsidRPr="002A2CF4">
        <w:rPr>
          <w:rFonts w:eastAsia="Times New Roman"/>
          <w:sz w:val="22"/>
          <w:szCs w:val="22"/>
        </w:rPr>
        <w:t>.3</w:t>
      </w:r>
      <w:r w:rsidRPr="002A2CF4">
        <w:rPr>
          <w:rFonts w:eastAsia="Times New Roman"/>
          <w:sz w:val="22"/>
          <w:szCs w:val="22"/>
        </w:rPr>
        <w:tab/>
        <w:t xml:space="preserve">All Construction Works undertaken will be in accordance with current Construction (Design &amp; Management) Regulations. </w:t>
      </w:r>
    </w:p>
    <w:p w14:paraId="625329D2" w14:textId="6CA23088" w:rsidR="002A2CF4" w:rsidRPr="00BE5E22" w:rsidRDefault="002A2CF4" w:rsidP="002A2CF4">
      <w:pPr>
        <w:spacing w:before="240" w:after="120" w:line="276" w:lineRule="auto"/>
        <w:jc w:val="both"/>
        <w:rPr>
          <w:rFonts w:eastAsia="Times New Roman"/>
          <w:b/>
          <w:bCs/>
          <w:sz w:val="28"/>
          <w:szCs w:val="28"/>
        </w:rPr>
      </w:pPr>
      <w:r w:rsidRPr="00BE5E22">
        <w:rPr>
          <w:rFonts w:eastAsia="Times New Roman"/>
          <w:b/>
          <w:bCs/>
          <w:sz w:val="28"/>
          <w:szCs w:val="28"/>
        </w:rPr>
        <w:t>1</w:t>
      </w:r>
      <w:r w:rsidR="006E3739" w:rsidRPr="00BE5E22">
        <w:rPr>
          <w:rFonts w:eastAsia="Times New Roman"/>
          <w:b/>
          <w:bCs/>
          <w:sz w:val="28"/>
          <w:szCs w:val="28"/>
        </w:rPr>
        <w:t>5</w:t>
      </w:r>
      <w:r w:rsidRPr="00BE5E22">
        <w:rPr>
          <w:rFonts w:eastAsia="Times New Roman"/>
          <w:b/>
          <w:bCs/>
          <w:sz w:val="28"/>
          <w:szCs w:val="28"/>
        </w:rPr>
        <w:t>.</w:t>
      </w:r>
      <w:r w:rsidRPr="00BE5E22">
        <w:rPr>
          <w:rFonts w:eastAsia="Times New Roman"/>
          <w:sz w:val="28"/>
          <w:szCs w:val="28"/>
        </w:rPr>
        <w:t xml:space="preserve"> </w:t>
      </w:r>
      <w:r w:rsidRPr="00BE5E22">
        <w:rPr>
          <w:rFonts w:eastAsia="Times New Roman"/>
          <w:sz w:val="28"/>
          <w:szCs w:val="28"/>
        </w:rPr>
        <w:tab/>
      </w:r>
      <w:r w:rsidRPr="00BE5E22">
        <w:rPr>
          <w:rFonts w:eastAsia="Times New Roman"/>
          <w:b/>
          <w:bCs/>
          <w:sz w:val="28"/>
          <w:szCs w:val="28"/>
        </w:rPr>
        <w:t>Value for Money</w:t>
      </w:r>
    </w:p>
    <w:p w14:paraId="2B7859D2" w14:textId="3FEDF4E2" w:rsidR="002A2CF4" w:rsidRPr="002A2CF4" w:rsidRDefault="002A2CF4" w:rsidP="002A2CF4">
      <w:pPr>
        <w:spacing w:after="120" w:line="276" w:lineRule="auto"/>
        <w:ind w:left="720" w:hanging="720"/>
        <w:jc w:val="both"/>
        <w:rPr>
          <w:rFonts w:eastAsia="Times New Roman"/>
          <w:sz w:val="22"/>
          <w:szCs w:val="22"/>
        </w:rPr>
      </w:pPr>
      <w:r w:rsidRPr="002A2CF4">
        <w:rPr>
          <w:rFonts w:eastAsia="Times New Roman"/>
          <w:sz w:val="22"/>
          <w:szCs w:val="22"/>
        </w:rPr>
        <w:t>1</w:t>
      </w:r>
      <w:r w:rsidR="006E3739">
        <w:rPr>
          <w:rFonts w:eastAsia="Times New Roman"/>
          <w:sz w:val="22"/>
          <w:szCs w:val="22"/>
        </w:rPr>
        <w:t>5</w:t>
      </w:r>
      <w:r w:rsidRPr="002A2CF4">
        <w:rPr>
          <w:rFonts w:eastAsia="Times New Roman"/>
          <w:sz w:val="22"/>
          <w:szCs w:val="22"/>
        </w:rPr>
        <w:t>.1</w:t>
      </w:r>
      <w:r w:rsidRPr="002A2CF4">
        <w:rPr>
          <w:rFonts w:eastAsia="Times New Roman"/>
          <w:sz w:val="22"/>
          <w:szCs w:val="22"/>
        </w:rPr>
        <w:tab/>
        <w:t xml:space="preserve">The Association aims to deliver an efficient and effective service with a high standard of customer care provided at reasonable cost.  We have a range of mechanisms in place to assess Value for Money including benchmarking cost and performance data against other housing providers and undertaking service reviews as well as internal and external audits.  </w:t>
      </w:r>
    </w:p>
    <w:p w14:paraId="431AA2C8" w14:textId="166A86B7" w:rsidR="002A2CF4" w:rsidRPr="002A2CF4" w:rsidRDefault="002A2CF4" w:rsidP="002A2CF4">
      <w:pPr>
        <w:spacing w:after="120" w:line="276" w:lineRule="auto"/>
        <w:ind w:left="720" w:hanging="720"/>
        <w:jc w:val="both"/>
        <w:rPr>
          <w:rFonts w:eastAsia="Times New Roman"/>
          <w:sz w:val="22"/>
          <w:szCs w:val="22"/>
        </w:rPr>
      </w:pPr>
      <w:r w:rsidRPr="002A2CF4">
        <w:rPr>
          <w:rFonts w:eastAsia="Times New Roman"/>
          <w:sz w:val="22"/>
          <w:szCs w:val="22"/>
        </w:rPr>
        <w:t>1</w:t>
      </w:r>
      <w:r w:rsidR="006E3739">
        <w:rPr>
          <w:rFonts w:eastAsia="Times New Roman"/>
          <w:sz w:val="22"/>
          <w:szCs w:val="22"/>
        </w:rPr>
        <w:t>5</w:t>
      </w:r>
      <w:r w:rsidRPr="002A2CF4">
        <w:rPr>
          <w:rFonts w:eastAsia="Times New Roman"/>
          <w:sz w:val="22"/>
          <w:szCs w:val="22"/>
        </w:rPr>
        <w:t>.2</w:t>
      </w:r>
      <w:r w:rsidRPr="002A2CF4">
        <w:rPr>
          <w:rFonts w:eastAsia="Times New Roman"/>
          <w:sz w:val="22"/>
          <w:szCs w:val="22"/>
        </w:rPr>
        <w:tab/>
        <w:t>We deliver our repairs service using external contractors</w:t>
      </w:r>
      <w:r w:rsidR="007577BD">
        <w:rPr>
          <w:rFonts w:eastAsia="Times New Roman"/>
          <w:sz w:val="22"/>
          <w:szCs w:val="22"/>
        </w:rPr>
        <w:t>.</w:t>
      </w:r>
    </w:p>
    <w:p w14:paraId="6FE3B629" w14:textId="091066A7" w:rsidR="002A2CF4" w:rsidRPr="002A2CF4" w:rsidRDefault="002A2CF4" w:rsidP="002A2CF4">
      <w:pPr>
        <w:spacing w:after="120" w:line="276" w:lineRule="auto"/>
        <w:ind w:left="720" w:hanging="720"/>
        <w:jc w:val="both"/>
        <w:rPr>
          <w:rFonts w:eastAsia="Times New Roman"/>
          <w:sz w:val="22"/>
          <w:szCs w:val="22"/>
        </w:rPr>
      </w:pPr>
      <w:r w:rsidRPr="002A2CF4">
        <w:rPr>
          <w:rFonts w:eastAsia="Times New Roman"/>
          <w:sz w:val="22"/>
          <w:szCs w:val="22"/>
        </w:rPr>
        <w:lastRenderedPageBreak/>
        <w:t>1</w:t>
      </w:r>
      <w:r w:rsidR="006E3739">
        <w:rPr>
          <w:rFonts w:eastAsia="Times New Roman"/>
          <w:sz w:val="22"/>
          <w:szCs w:val="22"/>
        </w:rPr>
        <w:t>5</w:t>
      </w:r>
      <w:r w:rsidRPr="002A2CF4">
        <w:rPr>
          <w:rFonts w:eastAsia="Times New Roman"/>
          <w:sz w:val="22"/>
          <w:szCs w:val="22"/>
        </w:rPr>
        <w:t>.3</w:t>
      </w:r>
      <w:r w:rsidRPr="002A2CF4">
        <w:rPr>
          <w:rFonts w:eastAsia="Times New Roman"/>
          <w:sz w:val="22"/>
          <w:szCs w:val="22"/>
        </w:rPr>
        <w:tab/>
        <w:t>The Association u</w:t>
      </w:r>
      <w:r w:rsidR="007577BD">
        <w:rPr>
          <w:rFonts w:eastAsia="Times New Roman"/>
          <w:sz w:val="22"/>
          <w:szCs w:val="22"/>
        </w:rPr>
        <w:t>ses</w:t>
      </w:r>
      <w:r w:rsidRPr="002A2CF4">
        <w:rPr>
          <w:rFonts w:eastAsia="Times New Roman"/>
          <w:sz w:val="22"/>
          <w:szCs w:val="22"/>
        </w:rPr>
        <w:t xml:space="preserve"> a multi-trade </w:t>
      </w:r>
      <w:r w:rsidR="007577BD">
        <w:rPr>
          <w:rFonts w:eastAsia="Times New Roman"/>
          <w:sz w:val="22"/>
          <w:szCs w:val="22"/>
        </w:rPr>
        <w:t>c</w:t>
      </w:r>
      <w:r w:rsidRPr="002A2CF4">
        <w:rPr>
          <w:rFonts w:eastAsia="Times New Roman"/>
          <w:sz w:val="22"/>
          <w:szCs w:val="22"/>
        </w:rPr>
        <w:t>ontractor to deliver the majority of our reactive</w:t>
      </w:r>
      <w:r w:rsidR="007577BD">
        <w:rPr>
          <w:rFonts w:eastAsia="Times New Roman"/>
          <w:sz w:val="22"/>
          <w:szCs w:val="22"/>
        </w:rPr>
        <w:t>, void</w:t>
      </w:r>
      <w:r w:rsidRPr="002A2CF4">
        <w:rPr>
          <w:rFonts w:eastAsia="Times New Roman"/>
          <w:sz w:val="22"/>
          <w:szCs w:val="22"/>
        </w:rPr>
        <w:t xml:space="preserve"> and cyclical maintenance services, which are procured in a programmed basis in accordance with our Procurement Policy &amp; Procedures to ensure value for money.</w:t>
      </w:r>
    </w:p>
    <w:p w14:paraId="0DD02521" w14:textId="097DEAAE" w:rsidR="002A2CF4" w:rsidRPr="002A2CF4" w:rsidRDefault="006E3739" w:rsidP="002A2CF4">
      <w:pPr>
        <w:spacing w:after="120" w:line="276" w:lineRule="auto"/>
        <w:ind w:left="720" w:hanging="720"/>
        <w:jc w:val="both"/>
        <w:rPr>
          <w:rFonts w:eastAsia="Times New Roman"/>
          <w:sz w:val="22"/>
          <w:szCs w:val="22"/>
        </w:rPr>
      </w:pPr>
      <w:r>
        <w:rPr>
          <w:rFonts w:eastAsia="Times New Roman"/>
          <w:sz w:val="22"/>
          <w:szCs w:val="22"/>
        </w:rPr>
        <w:t>15</w:t>
      </w:r>
      <w:r w:rsidR="002A2CF4" w:rsidRPr="002A2CF4">
        <w:rPr>
          <w:rFonts w:eastAsia="Times New Roman"/>
          <w:sz w:val="22"/>
          <w:szCs w:val="22"/>
        </w:rPr>
        <w:t>.4</w:t>
      </w:r>
      <w:r w:rsidR="002A2CF4" w:rsidRPr="002A2CF4">
        <w:rPr>
          <w:rFonts w:eastAsia="Times New Roman"/>
          <w:sz w:val="22"/>
          <w:szCs w:val="22"/>
        </w:rPr>
        <w:tab/>
        <w:t>The majority of reactive</w:t>
      </w:r>
      <w:r w:rsidR="007577BD">
        <w:rPr>
          <w:rFonts w:eastAsia="Times New Roman"/>
          <w:sz w:val="22"/>
          <w:szCs w:val="22"/>
        </w:rPr>
        <w:t>, void</w:t>
      </w:r>
      <w:r w:rsidR="002A2CF4" w:rsidRPr="002A2CF4">
        <w:rPr>
          <w:rFonts w:eastAsia="Times New Roman"/>
          <w:sz w:val="22"/>
          <w:szCs w:val="22"/>
        </w:rPr>
        <w:t xml:space="preserve"> and cyclical maintenance works are valued in accordance with the Schedule of Rates contained within each contract. Where a repair is non-standard, complex, or expected to be costly, or if no equivalent Schedule of Rate item exists, then quotes may be requested from our existing, and if necessary other, contractors. These quotes will then be analysed to ensure value for money can be demonstrated.</w:t>
      </w:r>
    </w:p>
    <w:p w14:paraId="052D1B90" w14:textId="38D29E86" w:rsidR="002A2CF4" w:rsidRPr="002A2CF4" w:rsidRDefault="002A2CF4" w:rsidP="002A2CF4">
      <w:pPr>
        <w:spacing w:after="120" w:line="276" w:lineRule="auto"/>
        <w:ind w:left="720" w:hanging="720"/>
        <w:jc w:val="both"/>
        <w:rPr>
          <w:rFonts w:eastAsia="Times New Roman"/>
          <w:sz w:val="22"/>
          <w:szCs w:val="22"/>
        </w:rPr>
      </w:pPr>
      <w:r w:rsidRPr="002A2CF4">
        <w:rPr>
          <w:rFonts w:eastAsia="Times New Roman"/>
          <w:sz w:val="22"/>
          <w:szCs w:val="22"/>
        </w:rPr>
        <w:t>1</w:t>
      </w:r>
      <w:r w:rsidR="007577BD">
        <w:rPr>
          <w:rFonts w:eastAsia="Times New Roman"/>
          <w:sz w:val="22"/>
          <w:szCs w:val="22"/>
        </w:rPr>
        <w:t>5</w:t>
      </w:r>
      <w:r w:rsidRPr="002A2CF4">
        <w:rPr>
          <w:rFonts w:eastAsia="Times New Roman"/>
          <w:sz w:val="22"/>
          <w:szCs w:val="22"/>
        </w:rPr>
        <w:t>.5</w:t>
      </w:r>
      <w:r w:rsidRPr="002A2CF4">
        <w:rPr>
          <w:rFonts w:eastAsia="Times New Roman"/>
          <w:sz w:val="22"/>
          <w:szCs w:val="22"/>
        </w:rPr>
        <w:tab/>
        <w:t xml:space="preserve">Authorisation of any invoices are done in accordance with the Associations Standing Financial Instructions Delegated Powers. </w:t>
      </w:r>
    </w:p>
    <w:p w14:paraId="2E871C1C" w14:textId="57D6BF55" w:rsidR="002A2CF4" w:rsidRPr="00BE5E22" w:rsidRDefault="002A2CF4" w:rsidP="002A2CF4">
      <w:pPr>
        <w:spacing w:before="240" w:after="120" w:line="276" w:lineRule="auto"/>
        <w:rPr>
          <w:rFonts w:eastAsia="Times New Roman"/>
          <w:b/>
          <w:bCs/>
          <w:sz w:val="28"/>
          <w:szCs w:val="28"/>
        </w:rPr>
      </w:pPr>
      <w:r w:rsidRPr="00BE5E22">
        <w:rPr>
          <w:rFonts w:eastAsia="Times New Roman"/>
          <w:b/>
          <w:bCs/>
          <w:sz w:val="28"/>
          <w:szCs w:val="28"/>
        </w:rPr>
        <w:t>1</w:t>
      </w:r>
      <w:r w:rsidR="007577BD" w:rsidRPr="00BE5E22">
        <w:rPr>
          <w:rFonts w:eastAsia="Times New Roman"/>
          <w:b/>
          <w:bCs/>
          <w:sz w:val="28"/>
          <w:szCs w:val="28"/>
        </w:rPr>
        <w:t>6</w:t>
      </w:r>
      <w:r w:rsidRPr="00BE5E22">
        <w:rPr>
          <w:rFonts w:eastAsia="Times New Roman"/>
          <w:b/>
          <w:bCs/>
          <w:sz w:val="28"/>
          <w:szCs w:val="28"/>
        </w:rPr>
        <w:t>.</w:t>
      </w:r>
      <w:r w:rsidRPr="00BE5E22">
        <w:rPr>
          <w:rFonts w:eastAsia="Times New Roman"/>
          <w:b/>
          <w:sz w:val="28"/>
          <w:szCs w:val="28"/>
        </w:rPr>
        <w:tab/>
      </w:r>
      <w:r w:rsidRPr="00BE5E22">
        <w:rPr>
          <w:rFonts w:eastAsia="Times New Roman"/>
          <w:b/>
          <w:bCs/>
          <w:sz w:val="28"/>
          <w:szCs w:val="28"/>
        </w:rPr>
        <w:t>Procedural Guidance</w:t>
      </w:r>
    </w:p>
    <w:p w14:paraId="104E2BE0" w14:textId="66678D0B" w:rsidR="002A2CF4" w:rsidRPr="002A2CF4" w:rsidRDefault="002A2CF4" w:rsidP="002A2CF4">
      <w:pPr>
        <w:spacing w:after="120" w:line="276" w:lineRule="auto"/>
        <w:ind w:left="720" w:hanging="720"/>
        <w:rPr>
          <w:rFonts w:eastAsia="Times New Roman"/>
          <w:sz w:val="22"/>
          <w:szCs w:val="22"/>
        </w:rPr>
      </w:pPr>
      <w:r w:rsidRPr="002A2CF4">
        <w:rPr>
          <w:rFonts w:eastAsia="Times New Roman"/>
          <w:sz w:val="22"/>
          <w:szCs w:val="22"/>
        </w:rPr>
        <w:t>1</w:t>
      </w:r>
      <w:r w:rsidR="007577BD">
        <w:rPr>
          <w:rFonts w:eastAsia="Times New Roman"/>
          <w:sz w:val="22"/>
          <w:szCs w:val="22"/>
        </w:rPr>
        <w:t>6</w:t>
      </w:r>
      <w:r w:rsidRPr="002A2CF4">
        <w:rPr>
          <w:rFonts w:eastAsia="Times New Roman"/>
          <w:sz w:val="22"/>
          <w:szCs w:val="22"/>
        </w:rPr>
        <w:t>.1</w:t>
      </w:r>
      <w:r w:rsidRPr="002A2CF4">
        <w:rPr>
          <w:rFonts w:eastAsia="Times New Roman"/>
          <w:sz w:val="22"/>
          <w:szCs w:val="22"/>
        </w:rPr>
        <w:tab/>
        <w:t>This policy is supported by comprehensive procedures that detail the processes involved in the effective delivery of the Association</w:t>
      </w:r>
      <w:r w:rsidR="007577BD">
        <w:rPr>
          <w:rFonts w:eastAsia="Times New Roman"/>
          <w:sz w:val="22"/>
          <w:szCs w:val="22"/>
        </w:rPr>
        <w:t>’</w:t>
      </w:r>
      <w:r w:rsidRPr="002A2CF4">
        <w:rPr>
          <w:rFonts w:eastAsia="Times New Roman"/>
          <w:sz w:val="22"/>
          <w:szCs w:val="22"/>
        </w:rPr>
        <w:t>s Repairs and Maintenance services. The Association will also ensure that all relevant staff receive appropriate training and support to meet the requirements of this policy and the related procedures.</w:t>
      </w:r>
    </w:p>
    <w:p w14:paraId="73EB1160" w14:textId="6F3B338B" w:rsidR="00BE5E22" w:rsidRPr="00BE5E22" w:rsidRDefault="00BE5E22" w:rsidP="00BE5E22">
      <w:pPr>
        <w:pStyle w:val="Heading2"/>
        <w:rPr>
          <w:rFonts w:ascii="Arial" w:hAnsi="Arial" w:cs="Arial"/>
          <w:b/>
          <w:bCs/>
          <w:sz w:val="28"/>
          <w:szCs w:val="28"/>
          <w:lang w:eastAsia="en-GB"/>
        </w:rPr>
      </w:pPr>
      <w:r w:rsidRPr="00BE5E22">
        <w:rPr>
          <w:rFonts w:ascii="Arial" w:hAnsi="Arial" w:cs="Arial"/>
          <w:b/>
          <w:bCs/>
          <w:sz w:val="28"/>
          <w:szCs w:val="28"/>
        </w:rPr>
        <w:t>17</w:t>
      </w:r>
      <w:r w:rsidR="002A2CF4" w:rsidRPr="00BE5E22">
        <w:rPr>
          <w:rFonts w:ascii="Arial" w:hAnsi="Arial" w:cs="Arial"/>
          <w:b/>
          <w:bCs/>
          <w:sz w:val="28"/>
          <w:szCs w:val="28"/>
        </w:rPr>
        <w:t>.</w:t>
      </w:r>
      <w:r w:rsidR="002A2CF4" w:rsidRPr="00BE5E22">
        <w:rPr>
          <w:b/>
          <w:sz w:val="28"/>
          <w:szCs w:val="28"/>
        </w:rPr>
        <w:tab/>
      </w:r>
      <w:r w:rsidRPr="00BE5E22">
        <w:rPr>
          <w:rFonts w:ascii="Arial" w:hAnsi="Arial" w:cs="Arial"/>
          <w:b/>
          <w:sz w:val="28"/>
          <w:szCs w:val="28"/>
        </w:rPr>
        <w:t>E</w:t>
      </w:r>
      <w:r w:rsidRPr="00BE5E22">
        <w:rPr>
          <w:rFonts w:ascii="Arial" w:hAnsi="Arial" w:cs="Arial"/>
          <w:b/>
          <w:bCs/>
          <w:sz w:val="28"/>
          <w:szCs w:val="28"/>
          <w:lang w:eastAsia="en-GB"/>
        </w:rPr>
        <w:t>qualities &amp; Diversity</w:t>
      </w:r>
    </w:p>
    <w:p w14:paraId="1C069088" w14:textId="05F3E070" w:rsidR="00BE5E22" w:rsidRPr="00BE5E22" w:rsidRDefault="00BE5E22" w:rsidP="00BE5E22">
      <w:pPr>
        <w:spacing w:before="100" w:beforeAutospacing="1" w:after="100" w:afterAutospacing="1" w:line="240" w:lineRule="auto"/>
        <w:ind w:left="720" w:hanging="720"/>
        <w:rPr>
          <w:rFonts w:eastAsia="Times New Roman"/>
          <w:sz w:val="22"/>
          <w:szCs w:val="22"/>
          <w:lang w:eastAsia="en-GB"/>
        </w:rPr>
      </w:pPr>
      <w:r>
        <w:rPr>
          <w:rFonts w:eastAsia="Times New Roman"/>
          <w:sz w:val="22"/>
          <w:szCs w:val="22"/>
          <w:lang w:eastAsia="en-GB"/>
        </w:rPr>
        <w:t>17.1</w:t>
      </w:r>
      <w:r>
        <w:rPr>
          <w:rFonts w:eastAsia="Times New Roman"/>
          <w:sz w:val="22"/>
          <w:szCs w:val="22"/>
          <w:lang w:eastAsia="en-GB"/>
        </w:rPr>
        <w:tab/>
      </w:r>
      <w:r w:rsidRPr="00BE5E22">
        <w:rPr>
          <w:rFonts w:eastAsia="Times New Roman"/>
          <w:sz w:val="22"/>
          <w:szCs w:val="22"/>
          <w:lang w:eastAsia="en-GB"/>
        </w:rPr>
        <w:t>We are committed to delivering a repairs service that is fair, accessible, and inclusive for all tenants. In line with the Equality Act 2010 and the Scottish Social Housing Charter, we will make sure everyone can use our service and that no one is treated unfairly because of a protected characteristic.</w:t>
      </w:r>
    </w:p>
    <w:p w14:paraId="42E3603D" w14:textId="76DD16A4" w:rsidR="00BE5E22" w:rsidRPr="00BE5E22" w:rsidRDefault="00BE5E22" w:rsidP="00BE5E22">
      <w:pPr>
        <w:spacing w:before="100" w:beforeAutospacing="1" w:after="100" w:afterAutospacing="1" w:line="240" w:lineRule="auto"/>
        <w:ind w:left="720" w:hanging="720"/>
        <w:rPr>
          <w:rFonts w:eastAsia="Times New Roman"/>
          <w:sz w:val="22"/>
          <w:szCs w:val="22"/>
          <w:lang w:eastAsia="en-GB"/>
        </w:rPr>
      </w:pPr>
      <w:r>
        <w:rPr>
          <w:rFonts w:eastAsia="Times New Roman"/>
          <w:sz w:val="22"/>
          <w:szCs w:val="22"/>
          <w:lang w:eastAsia="en-GB"/>
        </w:rPr>
        <w:t>17.2</w:t>
      </w:r>
      <w:r>
        <w:rPr>
          <w:rFonts w:eastAsia="Times New Roman"/>
          <w:sz w:val="22"/>
          <w:szCs w:val="22"/>
          <w:lang w:eastAsia="en-GB"/>
        </w:rPr>
        <w:tab/>
      </w:r>
      <w:r w:rsidRPr="00BE5E22">
        <w:rPr>
          <w:rFonts w:eastAsia="Times New Roman"/>
          <w:sz w:val="22"/>
          <w:szCs w:val="22"/>
          <w:lang w:eastAsia="en-GB"/>
        </w:rPr>
        <w:t>We will provide reasonable adjustments where needed, such as translation or interpretation services, large print information, or alternative ways of reporting repairs. We will also make sure our contractors work to the same standards.</w:t>
      </w:r>
    </w:p>
    <w:p w14:paraId="27EFCBCB" w14:textId="644E9DAD" w:rsidR="00BE5E22" w:rsidRPr="00BE5E22" w:rsidRDefault="00BE5E22" w:rsidP="00BE5E22">
      <w:pPr>
        <w:spacing w:before="100" w:beforeAutospacing="1" w:after="100" w:afterAutospacing="1" w:line="240" w:lineRule="auto"/>
        <w:ind w:left="720" w:hanging="720"/>
        <w:rPr>
          <w:rFonts w:eastAsia="Times New Roman"/>
          <w:sz w:val="22"/>
          <w:szCs w:val="22"/>
          <w:lang w:eastAsia="en-GB"/>
        </w:rPr>
      </w:pPr>
      <w:r>
        <w:rPr>
          <w:rFonts w:eastAsia="Times New Roman"/>
          <w:sz w:val="22"/>
          <w:szCs w:val="22"/>
          <w:lang w:eastAsia="en-GB"/>
        </w:rPr>
        <w:t>17.3</w:t>
      </w:r>
      <w:r>
        <w:rPr>
          <w:rFonts w:eastAsia="Times New Roman"/>
          <w:sz w:val="22"/>
          <w:szCs w:val="22"/>
          <w:lang w:eastAsia="en-GB"/>
        </w:rPr>
        <w:tab/>
      </w:r>
      <w:r w:rsidRPr="00BE5E22">
        <w:rPr>
          <w:rFonts w:eastAsia="Times New Roman"/>
          <w:sz w:val="22"/>
          <w:szCs w:val="22"/>
          <w:lang w:eastAsia="en-GB"/>
        </w:rPr>
        <w:t>We will monitor our service to identify and remove barriers, listen to feedback from tenants, and carry out equality impact assessments when we make significant changes.</w:t>
      </w:r>
    </w:p>
    <w:p w14:paraId="21F5F1B7" w14:textId="2FFED295" w:rsidR="002A2CF4" w:rsidRPr="00BE5E22" w:rsidRDefault="00BE5E22" w:rsidP="002A2CF4">
      <w:pPr>
        <w:spacing w:before="240" w:after="200" w:line="276" w:lineRule="auto"/>
        <w:rPr>
          <w:rFonts w:eastAsia="Times New Roman"/>
          <w:b/>
          <w:bCs/>
          <w:sz w:val="28"/>
          <w:szCs w:val="28"/>
        </w:rPr>
      </w:pPr>
      <w:r w:rsidRPr="00BE5E22">
        <w:rPr>
          <w:rFonts w:eastAsia="Times New Roman"/>
          <w:b/>
          <w:sz w:val="28"/>
          <w:szCs w:val="28"/>
        </w:rPr>
        <w:t>18.</w:t>
      </w:r>
      <w:r w:rsidRPr="00BE5E22">
        <w:rPr>
          <w:rFonts w:eastAsia="Times New Roman"/>
          <w:b/>
          <w:sz w:val="28"/>
          <w:szCs w:val="28"/>
        </w:rPr>
        <w:tab/>
      </w:r>
      <w:r w:rsidR="002A2CF4" w:rsidRPr="00BE5E22">
        <w:rPr>
          <w:rFonts w:eastAsia="Times New Roman"/>
          <w:b/>
          <w:bCs/>
          <w:sz w:val="28"/>
          <w:szCs w:val="28"/>
        </w:rPr>
        <w:t>Responsibilities</w:t>
      </w:r>
    </w:p>
    <w:p w14:paraId="7346BBF0" w14:textId="593D253B" w:rsidR="002A2CF4" w:rsidRPr="002A2CF4" w:rsidRDefault="002A2CF4" w:rsidP="002A2CF4">
      <w:pPr>
        <w:spacing w:after="200" w:line="276" w:lineRule="auto"/>
        <w:ind w:left="720" w:hanging="720"/>
        <w:rPr>
          <w:rFonts w:eastAsia="Times New Roman"/>
          <w:sz w:val="22"/>
          <w:szCs w:val="22"/>
        </w:rPr>
      </w:pPr>
      <w:r w:rsidRPr="002A2CF4">
        <w:rPr>
          <w:rFonts w:eastAsia="Times New Roman"/>
          <w:sz w:val="22"/>
          <w:szCs w:val="22"/>
        </w:rPr>
        <w:t>1</w:t>
      </w:r>
      <w:r w:rsidR="00BE5E22">
        <w:rPr>
          <w:rFonts w:eastAsia="Times New Roman"/>
          <w:sz w:val="22"/>
          <w:szCs w:val="22"/>
        </w:rPr>
        <w:t>8</w:t>
      </w:r>
      <w:r w:rsidRPr="002A2CF4">
        <w:rPr>
          <w:rFonts w:eastAsia="Times New Roman"/>
          <w:sz w:val="22"/>
          <w:szCs w:val="22"/>
        </w:rPr>
        <w:t>.1</w:t>
      </w:r>
      <w:r w:rsidRPr="002A2CF4">
        <w:rPr>
          <w:rFonts w:eastAsia="Times New Roman"/>
          <w:sz w:val="22"/>
          <w:szCs w:val="22"/>
        </w:rPr>
        <w:tab/>
        <w:t xml:space="preserve">The Association’s Board will have full responsibility for ensuring the implementation of this Policy.  Day to day responsibility for the operation and monitoring of the Policy will lie with the </w:t>
      </w:r>
      <w:r w:rsidR="00791D1A">
        <w:rPr>
          <w:rFonts w:eastAsia="Times New Roman"/>
          <w:sz w:val="22"/>
          <w:szCs w:val="22"/>
        </w:rPr>
        <w:t>Depute Director of Neighbourhood Services</w:t>
      </w:r>
      <w:r w:rsidRPr="002A2CF4">
        <w:rPr>
          <w:rFonts w:eastAsia="Times New Roman"/>
          <w:sz w:val="22"/>
          <w:szCs w:val="22"/>
        </w:rPr>
        <w:t xml:space="preserve"> and </w:t>
      </w:r>
      <w:r w:rsidR="007577BD">
        <w:rPr>
          <w:rFonts w:eastAsia="Times New Roman"/>
          <w:sz w:val="22"/>
          <w:szCs w:val="22"/>
        </w:rPr>
        <w:t xml:space="preserve">Neighbourhood </w:t>
      </w:r>
      <w:r w:rsidR="00791D1A">
        <w:rPr>
          <w:rFonts w:eastAsia="Times New Roman"/>
          <w:sz w:val="22"/>
          <w:szCs w:val="22"/>
        </w:rPr>
        <w:t>Manager</w:t>
      </w:r>
      <w:r w:rsidR="007577BD">
        <w:rPr>
          <w:rFonts w:eastAsia="Times New Roman"/>
          <w:sz w:val="22"/>
          <w:szCs w:val="22"/>
        </w:rPr>
        <w:t>s</w:t>
      </w:r>
      <w:r w:rsidRPr="002A2CF4">
        <w:rPr>
          <w:rFonts w:eastAsia="Times New Roman"/>
          <w:sz w:val="22"/>
          <w:szCs w:val="22"/>
        </w:rPr>
        <w:t xml:space="preserve">.  </w:t>
      </w:r>
      <w:r w:rsidR="007577BD">
        <w:rPr>
          <w:rFonts w:eastAsia="Times New Roman"/>
          <w:sz w:val="22"/>
          <w:szCs w:val="22"/>
        </w:rPr>
        <w:t>A</w:t>
      </w:r>
      <w:r w:rsidRPr="002A2CF4">
        <w:rPr>
          <w:rFonts w:eastAsia="Times New Roman"/>
          <w:sz w:val="22"/>
          <w:szCs w:val="22"/>
        </w:rPr>
        <w:t>ll staff will have a responsibility to ensure the Policy is effectively applied.</w:t>
      </w:r>
    </w:p>
    <w:p w14:paraId="7BA4EACF" w14:textId="3C18B4A0" w:rsidR="002A2CF4" w:rsidRPr="009A3217" w:rsidRDefault="002A2CF4" w:rsidP="002A2CF4">
      <w:pPr>
        <w:spacing w:before="240" w:after="200" w:line="276" w:lineRule="auto"/>
        <w:rPr>
          <w:rFonts w:eastAsia="Times New Roman"/>
          <w:b/>
          <w:bCs/>
          <w:sz w:val="28"/>
          <w:szCs w:val="28"/>
        </w:rPr>
      </w:pPr>
      <w:r w:rsidRPr="009A3217">
        <w:rPr>
          <w:rFonts w:eastAsia="Times New Roman"/>
          <w:b/>
          <w:bCs/>
          <w:sz w:val="28"/>
          <w:szCs w:val="28"/>
        </w:rPr>
        <w:t>1</w:t>
      </w:r>
      <w:r w:rsidR="009A3217">
        <w:rPr>
          <w:rFonts w:eastAsia="Times New Roman"/>
          <w:b/>
          <w:bCs/>
          <w:sz w:val="28"/>
          <w:szCs w:val="28"/>
        </w:rPr>
        <w:t>9</w:t>
      </w:r>
      <w:r w:rsidRPr="009A3217">
        <w:rPr>
          <w:rFonts w:eastAsia="Times New Roman"/>
          <w:b/>
          <w:bCs/>
          <w:sz w:val="28"/>
          <w:szCs w:val="28"/>
        </w:rPr>
        <w:t>.</w:t>
      </w:r>
      <w:r w:rsidRPr="009A3217">
        <w:rPr>
          <w:rFonts w:eastAsia="Times New Roman"/>
          <w:b/>
          <w:bCs/>
          <w:sz w:val="28"/>
          <w:szCs w:val="28"/>
        </w:rPr>
        <w:tab/>
        <w:t>Monitoring and Review</w:t>
      </w:r>
    </w:p>
    <w:p w14:paraId="1EA4CC84" w14:textId="66264C04" w:rsidR="002A2CF4" w:rsidRDefault="009A3217" w:rsidP="002A2CF4">
      <w:pPr>
        <w:spacing w:after="0" w:line="276" w:lineRule="auto"/>
        <w:ind w:left="709" w:hanging="709"/>
        <w:rPr>
          <w:rFonts w:eastAsia="Times New Roman"/>
          <w:sz w:val="22"/>
          <w:szCs w:val="22"/>
        </w:rPr>
      </w:pPr>
      <w:r>
        <w:rPr>
          <w:rFonts w:eastAsia="Times New Roman"/>
          <w:sz w:val="22"/>
          <w:szCs w:val="22"/>
        </w:rPr>
        <w:t>19</w:t>
      </w:r>
      <w:r w:rsidR="002A2CF4" w:rsidRPr="002A2CF4">
        <w:rPr>
          <w:rFonts w:eastAsia="Times New Roman"/>
          <w:sz w:val="22"/>
          <w:szCs w:val="22"/>
        </w:rPr>
        <w:t>.1</w:t>
      </w:r>
      <w:r w:rsidR="002A2CF4" w:rsidRPr="002A2CF4">
        <w:rPr>
          <w:rFonts w:eastAsia="Times New Roman"/>
          <w:sz w:val="22"/>
          <w:szCs w:val="22"/>
        </w:rPr>
        <w:tab/>
        <w:t>This Policy will be subject to a review every three years, or sooner in the event of any relevant legislative or regulatory changes or best practice guidance.</w:t>
      </w:r>
    </w:p>
    <w:p w14:paraId="1DBA3E4C" w14:textId="77777777" w:rsidR="009A3217" w:rsidRPr="002A2CF4" w:rsidRDefault="009A3217" w:rsidP="002A2CF4">
      <w:pPr>
        <w:spacing w:after="0" w:line="276" w:lineRule="auto"/>
        <w:ind w:left="709" w:hanging="709"/>
        <w:rPr>
          <w:rFonts w:eastAsia="Times New Roman"/>
          <w:sz w:val="22"/>
          <w:szCs w:val="22"/>
        </w:rPr>
      </w:pPr>
    </w:p>
    <w:p w14:paraId="3346A837" w14:textId="77777777" w:rsidR="002A2CF4" w:rsidRPr="002A2CF4" w:rsidRDefault="002A2CF4" w:rsidP="002A2CF4">
      <w:pPr>
        <w:spacing w:after="0" w:line="276" w:lineRule="auto"/>
        <w:rPr>
          <w:rFonts w:eastAsia="Times New Roman"/>
          <w:sz w:val="22"/>
          <w:szCs w:val="22"/>
        </w:rPr>
      </w:pPr>
    </w:p>
    <w:p w14:paraId="38B00BAA" w14:textId="1526D1CD" w:rsidR="002A2CF4" w:rsidRPr="009A3217" w:rsidRDefault="009A3217" w:rsidP="002A2CF4">
      <w:pPr>
        <w:tabs>
          <w:tab w:val="left" w:pos="1005"/>
        </w:tabs>
        <w:spacing w:after="0" w:line="276" w:lineRule="auto"/>
        <w:rPr>
          <w:rFonts w:eastAsia="Times New Roman"/>
          <w:b/>
          <w:bCs/>
          <w:sz w:val="28"/>
          <w:szCs w:val="28"/>
        </w:rPr>
      </w:pPr>
      <w:r w:rsidRPr="009A3217">
        <w:rPr>
          <w:rFonts w:eastAsia="Times New Roman"/>
          <w:b/>
          <w:bCs/>
          <w:sz w:val="28"/>
          <w:szCs w:val="28"/>
        </w:rPr>
        <w:lastRenderedPageBreak/>
        <w:t>20</w:t>
      </w:r>
      <w:r w:rsidR="002A2CF4" w:rsidRPr="009A3217">
        <w:rPr>
          <w:rFonts w:eastAsia="Times New Roman"/>
          <w:b/>
          <w:bCs/>
          <w:sz w:val="28"/>
          <w:szCs w:val="28"/>
        </w:rPr>
        <w:t>.    Related Legislation, Policies and Documents</w:t>
      </w:r>
    </w:p>
    <w:p w14:paraId="612978E2"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 xml:space="preserve">QCHA Procurement Policy </w:t>
      </w:r>
    </w:p>
    <w:p w14:paraId="0F0F5497"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 xml:space="preserve">QCHA Investment Policy </w:t>
      </w:r>
    </w:p>
    <w:p w14:paraId="7881305B"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 xml:space="preserve">QCHA Complaints Policy </w:t>
      </w:r>
    </w:p>
    <w:p w14:paraId="0F28FC69"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QCHA Quality Promise</w:t>
      </w:r>
    </w:p>
    <w:p w14:paraId="32680A9B"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Standing Financial Instructions</w:t>
      </w:r>
    </w:p>
    <w:p w14:paraId="47517808" w14:textId="77777777" w:rsidR="000B43B2"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 xml:space="preserve">Housing Regulator: Scottish Social Housing Charter  </w:t>
      </w:r>
    </w:p>
    <w:p w14:paraId="5C6BBA91" w14:textId="1B76B681" w:rsidR="002A2CF4" w:rsidRPr="002A2CF4" w:rsidRDefault="000B43B2" w:rsidP="002A2CF4">
      <w:pPr>
        <w:spacing w:after="0" w:line="276" w:lineRule="auto"/>
        <w:ind w:firstLine="720"/>
        <w:rPr>
          <w:rFonts w:eastAsia="Times New Roman"/>
          <w:color w:val="000000" w:themeColor="text1"/>
          <w:sz w:val="22"/>
          <w:szCs w:val="22"/>
        </w:rPr>
      </w:pPr>
      <w:r w:rsidRPr="000B43B2">
        <w:rPr>
          <w:rFonts w:eastAsia="Times New Roman"/>
          <w:color w:val="000000" w:themeColor="text1"/>
          <w:sz w:val="22"/>
          <w:szCs w:val="22"/>
        </w:rPr>
        <w:t>Scottish Housing Quality Standard</w:t>
      </w:r>
      <w:r w:rsidR="002A2CF4" w:rsidRPr="002A2CF4">
        <w:rPr>
          <w:rFonts w:eastAsia="Times New Roman"/>
          <w:color w:val="000000" w:themeColor="text1"/>
          <w:sz w:val="22"/>
          <w:szCs w:val="22"/>
        </w:rPr>
        <w:tab/>
      </w:r>
    </w:p>
    <w:p w14:paraId="2BE139D9" w14:textId="78644D2F" w:rsid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Housing (Scotland) Act</w:t>
      </w:r>
      <w:r w:rsidR="000B43B2">
        <w:rPr>
          <w:rFonts w:eastAsia="Times New Roman"/>
          <w:color w:val="000000" w:themeColor="text1"/>
          <w:sz w:val="22"/>
          <w:szCs w:val="22"/>
        </w:rPr>
        <w:t>s 2001, 2006, 2010 and</w:t>
      </w:r>
      <w:r w:rsidRPr="002A2CF4">
        <w:rPr>
          <w:rFonts w:eastAsia="Times New Roman"/>
          <w:color w:val="000000" w:themeColor="text1"/>
          <w:sz w:val="22"/>
          <w:szCs w:val="22"/>
        </w:rPr>
        <w:t xml:space="preserve"> 2014 </w:t>
      </w:r>
    </w:p>
    <w:p w14:paraId="1D6C6235" w14:textId="62005429" w:rsidR="000B43B2" w:rsidRDefault="000B43B2" w:rsidP="002A2CF4">
      <w:pPr>
        <w:spacing w:after="0" w:line="276" w:lineRule="auto"/>
        <w:ind w:firstLine="720"/>
        <w:rPr>
          <w:rFonts w:eastAsia="Times New Roman"/>
          <w:color w:val="000000" w:themeColor="text1"/>
          <w:sz w:val="22"/>
          <w:szCs w:val="22"/>
        </w:rPr>
      </w:pPr>
      <w:r w:rsidRPr="000B43B2">
        <w:rPr>
          <w:rFonts w:eastAsia="Times New Roman"/>
          <w:color w:val="000000" w:themeColor="text1"/>
          <w:sz w:val="22"/>
          <w:szCs w:val="22"/>
        </w:rPr>
        <w:t>Right to Repair (Housing Scotland Act 1987 as amended 2001 and 2010)</w:t>
      </w:r>
    </w:p>
    <w:p w14:paraId="73277722" w14:textId="1E9E715B" w:rsidR="000B43B2" w:rsidRDefault="000B43B2" w:rsidP="000B43B2">
      <w:pPr>
        <w:spacing w:after="0" w:line="276" w:lineRule="auto"/>
        <w:ind w:left="720"/>
        <w:rPr>
          <w:rFonts w:eastAsia="Times New Roman"/>
          <w:color w:val="000000" w:themeColor="text1"/>
          <w:sz w:val="22"/>
          <w:szCs w:val="22"/>
        </w:rPr>
      </w:pPr>
      <w:r w:rsidRPr="000B43B2">
        <w:rPr>
          <w:rFonts w:eastAsia="Times New Roman"/>
          <w:color w:val="000000" w:themeColor="text1"/>
          <w:sz w:val="22"/>
          <w:szCs w:val="22"/>
        </w:rPr>
        <w:t xml:space="preserve">Right to Compensation for Improvements (Housing Scotland Act 1987 as amended </w:t>
      </w:r>
      <w:r>
        <w:rPr>
          <w:rFonts w:eastAsia="Times New Roman"/>
          <w:color w:val="000000" w:themeColor="text1"/>
          <w:sz w:val="22"/>
          <w:szCs w:val="22"/>
        </w:rPr>
        <w:t xml:space="preserve">    </w:t>
      </w:r>
      <w:r w:rsidRPr="000B43B2">
        <w:rPr>
          <w:rFonts w:eastAsia="Times New Roman"/>
          <w:color w:val="000000" w:themeColor="text1"/>
          <w:sz w:val="22"/>
          <w:szCs w:val="22"/>
        </w:rPr>
        <w:t>2001</w:t>
      </w:r>
      <w:r>
        <w:rPr>
          <w:rFonts w:eastAsia="Times New Roman"/>
          <w:color w:val="000000" w:themeColor="text1"/>
          <w:sz w:val="22"/>
          <w:szCs w:val="22"/>
        </w:rPr>
        <w:t xml:space="preserve"> </w:t>
      </w:r>
      <w:r w:rsidRPr="000B43B2">
        <w:rPr>
          <w:rFonts w:eastAsia="Times New Roman"/>
          <w:color w:val="000000" w:themeColor="text1"/>
          <w:sz w:val="22"/>
          <w:szCs w:val="22"/>
        </w:rPr>
        <w:t>and 2010</w:t>
      </w:r>
    </w:p>
    <w:p w14:paraId="4AC10A15" w14:textId="6AACAEA7" w:rsidR="000B43B2" w:rsidRDefault="000B43B2" w:rsidP="000B43B2">
      <w:pPr>
        <w:spacing w:after="0" w:line="276" w:lineRule="auto"/>
        <w:ind w:left="720"/>
        <w:rPr>
          <w:rFonts w:eastAsia="Times New Roman"/>
          <w:color w:val="000000" w:themeColor="text1"/>
          <w:sz w:val="22"/>
          <w:szCs w:val="22"/>
        </w:rPr>
      </w:pPr>
      <w:r w:rsidRPr="000B43B2">
        <w:rPr>
          <w:rFonts w:eastAsia="Times New Roman"/>
          <w:color w:val="000000" w:themeColor="text1"/>
          <w:sz w:val="22"/>
          <w:szCs w:val="22"/>
        </w:rPr>
        <w:t>Equalities Act 2010</w:t>
      </w:r>
    </w:p>
    <w:p w14:paraId="65D25A7A" w14:textId="51E5FA86" w:rsidR="000B43B2" w:rsidRDefault="000B43B2" w:rsidP="000B43B2">
      <w:pPr>
        <w:spacing w:after="0" w:line="276" w:lineRule="auto"/>
        <w:ind w:left="720"/>
        <w:rPr>
          <w:rFonts w:eastAsia="Times New Roman"/>
          <w:color w:val="000000" w:themeColor="text1"/>
          <w:sz w:val="22"/>
          <w:szCs w:val="22"/>
        </w:rPr>
      </w:pPr>
      <w:r w:rsidRPr="000B43B2">
        <w:rPr>
          <w:rFonts w:eastAsia="Times New Roman"/>
          <w:color w:val="000000" w:themeColor="text1"/>
          <w:sz w:val="22"/>
          <w:szCs w:val="22"/>
        </w:rPr>
        <w:t>The Gas Safety (Installation and Use) Regulations 1998 and The Gas Safety (Installation and Use) (Amendment) Regulations 2018</w:t>
      </w:r>
    </w:p>
    <w:p w14:paraId="4E9C94D2" w14:textId="6806196C" w:rsidR="000B43B2" w:rsidRPr="002A2CF4" w:rsidRDefault="000B43B2" w:rsidP="000B43B2">
      <w:pPr>
        <w:spacing w:after="0" w:line="276" w:lineRule="auto"/>
        <w:ind w:left="720"/>
        <w:rPr>
          <w:rFonts w:eastAsia="Times New Roman"/>
          <w:color w:val="000000" w:themeColor="text1"/>
          <w:sz w:val="22"/>
          <w:szCs w:val="22"/>
        </w:rPr>
      </w:pPr>
      <w:r w:rsidRPr="000B43B2">
        <w:rPr>
          <w:rFonts w:eastAsia="Times New Roman"/>
          <w:color w:val="000000" w:themeColor="text1"/>
          <w:sz w:val="22"/>
          <w:szCs w:val="22"/>
        </w:rPr>
        <w:t>Asbestos Regulations (Control of Asbestos at Work, 2002; The Asbestos (Licensing) Regulations 1983; The Asbestos (Prohibitions) Regulations 1992</w:t>
      </w:r>
    </w:p>
    <w:p w14:paraId="7A750641"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 xml:space="preserve">The </w:t>
      </w:r>
      <w:proofErr w:type="gramStart"/>
      <w:r w:rsidRPr="002A2CF4">
        <w:rPr>
          <w:rFonts w:eastAsia="Times New Roman"/>
          <w:color w:val="000000" w:themeColor="text1"/>
          <w:sz w:val="22"/>
          <w:szCs w:val="22"/>
        </w:rPr>
        <w:t>Building</w:t>
      </w:r>
      <w:proofErr w:type="gramEnd"/>
      <w:r w:rsidRPr="002A2CF4">
        <w:rPr>
          <w:rFonts w:eastAsia="Times New Roman"/>
          <w:color w:val="000000" w:themeColor="text1"/>
          <w:sz w:val="22"/>
          <w:szCs w:val="22"/>
        </w:rPr>
        <w:t xml:space="preserve"> (Scotland) Regulations &amp; Building Standards 2017</w:t>
      </w:r>
    </w:p>
    <w:p w14:paraId="767DF64D"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Construction (Design and Management) Regulations 2015</w:t>
      </w:r>
    </w:p>
    <w:p w14:paraId="595EF091"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Health and Safety Executive Guidance</w:t>
      </w:r>
    </w:p>
    <w:p w14:paraId="2A3FC99D"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Health and Safety Manual Sections:</w:t>
      </w:r>
    </w:p>
    <w:p w14:paraId="6C2644D4" w14:textId="77777777" w:rsidR="002A2CF4" w:rsidRP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5.1 Selection and control of contractors</w:t>
      </w:r>
    </w:p>
    <w:p w14:paraId="132B6D15" w14:textId="232D9579" w:rsidR="002A2CF4" w:rsidRDefault="002A2CF4" w:rsidP="002A2CF4">
      <w:pPr>
        <w:spacing w:after="0" w:line="276" w:lineRule="auto"/>
        <w:ind w:firstLine="720"/>
        <w:rPr>
          <w:rFonts w:eastAsia="Times New Roman"/>
          <w:color w:val="000000" w:themeColor="text1"/>
          <w:sz w:val="22"/>
          <w:szCs w:val="22"/>
        </w:rPr>
      </w:pPr>
      <w:r w:rsidRPr="002A2CF4">
        <w:rPr>
          <w:rFonts w:eastAsia="Times New Roman"/>
          <w:color w:val="000000" w:themeColor="text1"/>
          <w:sz w:val="22"/>
          <w:szCs w:val="22"/>
        </w:rPr>
        <w:t>5.2 Construction Design &amp; Management</w:t>
      </w:r>
    </w:p>
    <w:p w14:paraId="12C00361" w14:textId="77777777" w:rsidR="000B43B2" w:rsidRDefault="000B43B2" w:rsidP="002A2CF4">
      <w:pPr>
        <w:spacing w:after="0" w:line="276" w:lineRule="auto"/>
        <w:ind w:firstLine="720"/>
        <w:rPr>
          <w:rFonts w:eastAsia="Times New Roman"/>
          <w:color w:val="000000" w:themeColor="text1"/>
          <w:sz w:val="22"/>
          <w:szCs w:val="22"/>
        </w:rPr>
      </w:pPr>
    </w:p>
    <w:p w14:paraId="0DDE02BD" w14:textId="5443DD4A" w:rsidR="002A2CF4" w:rsidRPr="002A2CF4" w:rsidRDefault="002A2CF4" w:rsidP="002A2CF4">
      <w:pPr>
        <w:spacing w:after="200" w:line="276" w:lineRule="auto"/>
        <w:rPr>
          <w:rFonts w:eastAsia="Times New Roman"/>
          <w:sz w:val="22"/>
          <w:szCs w:val="22"/>
        </w:rPr>
      </w:pPr>
      <w:r w:rsidRPr="002A2CF4">
        <w:rPr>
          <w:rFonts w:eastAsia="Times New Roman"/>
          <w:noProof/>
          <w:sz w:val="22"/>
          <w:szCs w:val="22"/>
        </w:rPr>
        <mc:AlternateContent>
          <mc:Choice Requires="wps">
            <w:drawing>
              <wp:anchor distT="0" distB="0" distL="114300" distR="114300" simplePos="0" relativeHeight="251656192" behindDoc="0" locked="0" layoutInCell="1" allowOverlap="1" wp14:anchorId="4DE0F333" wp14:editId="6D14DBDF">
                <wp:simplePos x="0" y="0"/>
                <wp:positionH relativeFrom="column">
                  <wp:posOffset>0</wp:posOffset>
                </wp:positionH>
                <wp:positionV relativeFrom="paragraph">
                  <wp:posOffset>25400</wp:posOffset>
                </wp:positionV>
                <wp:extent cx="5743575" cy="29527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wps:spPr>
                      <wps:txbx>
                        <w:txbxContent>
                          <w:p w14:paraId="5A6EE4E0" w14:textId="77777777" w:rsidR="002A2CF4" w:rsidRPr="002C5523" w:rsidRDefault="002A2CF4" w:rsidP="002A2CF4">
                            <w:pPr>
                              <w:rPr>
                                <w:color w:val="FFFFFF" w:themeColor="background1"/>
                              </w:rPr>
                            </w:pPr>
                            <w:r>
                              <w:rPr>
                                <w:color w:val="FFFFFF" w:themeColor="background1"/>
                              </w:rPr>
                              <w:t>Contact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0F333" id="Text Box 8" o:spid="_x0000_s1027" type="#_x0000_t202" style="position:absolute;margin-left:0;margin-top:2pt;width:452.2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HD9g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" fillcolor="#4f4f4f" stroked="f">
                <v:textbox>
                  <w:txbxContent>
                    <w:p w14:paraId="5A6EE4E0" w14:textId="77777777" w:rsidR="002A2CF4" w:rsidRPr="002C5523" w:rsidRDefault="002A2CF4" w:rsidP="002A2CF4">
                      <w:pPr>
                        <w:rPr>
                          <w:color w:val="FFFFFF" w:themeColor="background1"/>
                        </w:rPr>
                      </w:pPr>
                      <w:r>
                        <w:rPr>
                          <w:color w:val="FFFFFF" w:themeColor="background1"/>
                        </w:rPr>
                        <w:t>Contact Us</w:t>
                      </w:r>
                    </w:p>
                  </w:txbxContent>
                </v:textbox>
              </v:shape>
            </w:pict>
          </mc:Fallback>
        </mc:AlternateContent>
      </w:r>
    </w:p>
    <w:p w14:paraId="191BD3D8" w14:textId="0E683627" w:rsidR="002A2CF4" w:rsidRPr="002A2CF4" w:rsidRDefault="002A2CF4" w:rsidP="002A2CF4">
      <w:pPr>
        <w:spacing w:after="200" w:line="276" w:lineRule="auto"/>
        <w:rPr>
          <w:rFonts w:eastAsia="Times New Roman"/>
          <w:sz w:val="22"/>
          <w:szCs w:val="22"/>
        </w:rPr>
      </w:pPr>
      <w:r w:rsidRPr="002A2CF4">
        <w:rPr>
          <w:rFonts w:eastAsia="Times New Roman"/>
          <w:noProof/>
          <w:sz w:val="22"/>
          <w:szCs w:val="22"/>
        </w:rPr>
        <w:drawing>
          <wp:anchor distT="0" distB="0" distL="114300" distR="114300" simplePos="0" relativeHeight="251661312" behindDoc="0" locked="0" layoutInCell="1" allowOverlap="1" wp14:anchorId="49DEC78A" wp14:editId="3D25BA3E">
            <wp:simplePos x="0" y="0"/>
            <wp:positionH relativeFrom="column">
              <wp:posOffset>-123825</wp:posOffset>
            </wp:positionH>
            <wp:positionV relativeFrom="paragraph">
              <wp:posOffset>212090</wp:posOffset>
            </wp:positionV>
            <wp:extent cx="1962150" cy="990600"/>
            <wp:effectExtent l="0" t="0" r="0" b="0"/>
            <wp:wrapNone/>
            <wp:docPr id="7" name="Picture 7" descr="QXHA_CMYK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XHA_CMYK -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ACE5F" w14:textId="77777777" w:rsidR="002A2CF4" w:rsidRPr="002A2CF4" w:rsidRDefault="002A2CF4" w:rsidP="002A2CF4">
      <w:pPr>
        <w:spacing w:after="200" w:line="276" w:lineRule="auto"/>
        <w:rPr>
          <w:rFonts w:eastAsia="Times New Roman"/>
          <w:sz w:val="22"/>
          <w:szCs w:val="22"/>
        </w:rPr>
      </w:pPr>
    </w:p>
    <w:p w14:paraId="5CEC0899" w14:textId="77777777" w:rsidR="002A2CF4" w:rsidRPr="002A2CF4" w:rsidRDefault="002A2CF4" w:rsidP="002A2CF4">
      <w:pPr>
        <w:spacing w:after="200" w:line="276" w:lineRule="auto"/>
        <w:rPr>
          <w:rFonts w:eastAsia="Times New Roman"/>
          <w:sz w:val="22"/>
          <w:szCs w:val="22"/>
        </w:rPr>
      </w:pPr>
    </w:p>
    <w:p w14:paraId="6612B99C" w14:textId="77777777" w:rsidR="002A2CF4" w:rsidRPr="002A2CF4" w:rsidRDefault="002A2CF4" w:rsidP="002A2CF4">
      <w:pPr>
        <w:spacing w:after="200" w:line="276" w:lineRule="auto"/>
        <w:rPr>
          <w:rFonts w:eastAsia="Times New Roman"/>
          <w:sz w:val="22"/>
          <w:szCs w:val="22"/>
        </w:rPr>
      </w:pPr>
    </w:p>
    <w:p w14:paraId="77678251" w14:textId="5354B396" w:rsidR="002A2CF4" w:rsidRPr="002A2CF4" w:rsidRDefault="002A2CF4" w:rsidP="002A2CF4">
      <w:pPr>
        <w:spacing w:after="200" w:line="276" w:lineRule="auto"/>
        <w:rPr>
          <w:rFonts w:eastAsia="Times New Roman"/>
          <w:sz w:val="22"/>
          <w:szCs w:val="22"/>
        </w:rPr>
      </w:pPr>
      <w:r w:rsidRPr="002A2CF4">
        <w:rPr>
          <w:rFonts w:eastAsia="Times New Roman"/>
          <w:noProof/>
          <w:sz w:val="22"/>
          <w:szCs w:val="22"/>
        </w:rPr>
        <mc:AlternateContent>
          <mc:Choice Requires="wps">
            <w:drawing>
              <wp:anchor distT="0" distB="0" distL="114300" distR="114300" simplePos="0" relativeHeight="251655168" behindDoc="0" locked="0" layoutInCell="1" allowOverlap="1" wp14:anchorId="0299D513" wp14:editId="274D1614">
                <wp:simplePos x="0" y="0"/>
                <wp:positionH relativeFrom="column">
                  <wp:posOffset>19050</wp:posOffset>
                </wp:positionH>
                <wp:positionV relativeFrom="paragraph">
                  <wp:posOffset>107950</wp:posOffset>
                </wp:positionV>
                <wp:extent cx="5832475" cy="26416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641600"/>
                        </a:xfrm>
                        <a:prstGeom prst="rect">
                          <a:avLst/>
                        </a:prstGeom>
                        <a:solidFill>
                          <a:srgbClr val="FFFFFF"/>
                        </a:solidFill>
                        <a:ln>
                          <a:noFill/>
                        </a:ln>
                      </wps:spPr>
                      <wps:txbx>
                        <w:txbxContent>
                          <w:p w14:paraId="5DBF8A0B" w14:textId="77777777" w:rsidR="002A2CF4" w:rsidRPr="00866400" w:rsidRDefault="002A2CF4" w:rsidP="002A2CF4">
                            <w:pPr>
                              <w:jc w:val="both"/>
                              <w:rPr>
                                <w:b/>
                                <w:color w:val="4F4F4F"/>
                              </w:rPr>
                            </w:pPr>
                            <w:r w:rsidRPr="00866400">
                              <w:rPr>
                                <w:b/>
                                <w:color w:val="4F4F4F"/>
                              </w:rPr>
                              <w:t>45 Firhill Road, Glasgow, G20 7BE</w:t>
                            </w:r>
                          </w:p>
                          <w:p w14:paraId="181FABBA" w14:textId="77777777" w:rsidR="002A2CF4" w:rsidRPr="00DE0542" w:rsidRDefault="002A2CF4" w:rsidP="002A2CF4">
                            <w:pPr>
                              <w:pStyle w:val="NoSpacing"/>
                              <w:rPr>
                                <w:b/>
                                <w:color w:val="4F4F4F"/>
                                <w:sz w:val="24"/>
                                <w:szCs w:val="24"/>
                              </w:rPr>
                            </w:pPr>
                            <w:r w:rsidRPr="00DE0542">
                              <w:rPr>
                                <w:b/>
                                <w:color w:val="4F4F4F"/>
                                <w:sz w:val="24"/>
                                <w:szCs w:val="24"/>
                              </w:rPr>
                              <w:t>Telephone</w:t>
                            </w:r>
                          </w:p>
                          <w:p w14:paraId="120BCF59" w14:textId="77777777" w:rsidR="002A2CF4" w:rsidRDefault="002A2CF4" w:rsidP="002A2CF4">
                            <w:pPr>
                              <w:pStyle w:val="NoSpacing"/>
                              <w:rPr>
                                <w:color w:val="4F4F4F"/>
                                <w:sz w:val="24"/>
                                <w:szCs w:val="24"/>
                              </w:rPr>
                            </w:pPr>
                            <w:r>
                              <w:rPr>
                                <w:color w:val="4F4F4F"/>
                                <w:sz w:val="24"/>
                                <w:szCs w:val="24"/>
                              </w:rPr>
                              <w:t>0808 143 2002</w:t>
                            </w:r>
                          </w:p>
                          <w:p w14:paraId="6A1E3576" w14:textId="77777777" w:rsidR="002A2CF4" w:rsidRPr="00DE0542" w:rsidRDefault="002A2CF4" w:rsidP="002A2CF4">
                            <w:pPr>
                              <w:pStyle w:val="NoSpacing"/>
                              <w:rPr>
                                <w:color w:val="4F4F4F"/>
                                <w:sz w:val="24"/>
                                <w:szCs w:val="24"/>
                              </w:rPr>
                            </w:pPr>
                          </w:p>
                          <w:p w14:paraId="23F5EF8C" w14:textId="77777777" w:rsidR="002A2CF4" w:rsidRPr="00DE0542" w:rsidRDefault="002A2CF4" w:rsidP="002A2CF4">
                            <w:pPr>
                              <w:pStyle w:val="NoSpacing"/>
                              <w:rPr>
                                <w:b/>
                                <w:color w:val="4F4F4F"/>
                                <w:sz w:val="24"/>
                                <w:szCs w:val="24"/>
                              </w:rPr>
                            </w:pPr>
                            <w:r w:rsidRPr="00DE0542">
                              <w:rPr>
                                <w:b/>
                                <w:color w:val="4F4F4F"/>
                                <w:sz w:val="24"/>
                                <w:szCs w:val="24"/>
                              </w:rPr>
                              <w:t>Email</w:t>
                            </w:r>
                          </w:p>
                          <w:p w14:paraId="2CF3951E" w14:textId="77777777" w:rsidR="002A2CF4" w:rsidRDefault="002A2CF4" w:rsidP="002A2CF4">
                            <w:pPr>
                              <w:pStyle w:val="NoSpacing"/>
                              <w:rPr>
                                <w:color w:val="4F4F4F"/>
                                <w:sz w:val="24"/>
                                <w:szCs w:val="24"/>
                              </w:rPr>
                            </w:pPr>
                            <w:r w:rsidRPr="00DE0542">
                              <w:rPr>
                                <w:color w:val="4F4F4F"/>
                                <w:sz w:val="24"/>
                                <w:szCs w:val="24"/>
                              </w:rPr>
                              <w:t>contactus@qcha.org.uk</w:t>
                            </w:r>
                          </w:p>
                          <w:p w14:paraId="17AC6FC6" w14:textId="77777777" w:rsidR="002A2CF4" w:rsidRPr="00DE0542" w:rsidRDefault="002A2CF4" w:rsidP="002A2CF4">
                            <w:pPr>
                              <w:pStyle w:val="NoSpacing"/>
                              <w:rPr>
                                <w:color w:val="4F4F4F"/>
                                <w:sz w:val="24"/>
                                <w:szCs w:val="24"/>
                              </w:rPr>
                            </w:pPr>
                          </w:p>
                          <w:p w14:paraId="4D48CA88" w14:textId="77777777" w:rsidR="002A2CF4" w:rsidRPr="00DE0542" w:rsidRDefault="002A2CF4" w:rsidP="002A2CF4">
                            <w:pPr>
                              <w:pStyle w:val="NoSpacing"/>
                              <w:rPr>
                                <w:b/>
                                <w:color w:val="4F4F4F"/>
                                <w:sz w:val="24"/>
                                <w:szCs w:val="24"/>
                              </w:rPr>
                            </w:pPr>
                            <w:r w:rsidRPr="00DE0542">
                              <w:rPr>
                                <w:b/>
                                <w:color w:val="4F4F4F"/>
                                <w:sz w:val="24"/>
                                <w:szCs w:val="24"/>
                              </w:rPr>
                              <w:t>Visit</w:t>
                            </w:r>
                          </w:p>
                          <w:p w14:paraId="7C8EA7CF" w14:textId="77777777" w:rsidR="002A2CF4" w:rsidRPr="00DE0542" w:rsidRDefault="002A2CF4" w:rsidP="002A2CF4">
                            <w:pPr>
                              <w:pStyle w:val="NoSpacing"/>
                              <w:rPr>
                                <w:color w:val="4F4F4F"/>
                                <w:sz w:val="24"/>
                                <w:szCs w:val="24"/>
                              </w:rPr>
                            </w:pPr>
                            <w:r w:rsidRPr="00DE0542">
                              <w:rPr>
                                <w:color w:val="4F4F4F"/>
                                <w:sz w:val="24"/>
                                <w:szCs w:val="24"/>
                              </w:rPr>
                              <w:t>www.qcha.org.uk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513" id="Text Box 6" o:spid="_x0000_s1028" type="#_x0000_t202" style="position:absolute;margin-left:1.5pt;margin-top:8.5pt;width:459.25pt;height:2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m9+QEAANIDAAAOAAAAZHJzL2Uyb0RvYy54bWysU8Fu2zAMvQ/YPwi6L06yJO2MOEWXIsOA&#10;rhvQ7QNkWbaFyaJGKbGzrx8lp2nQ3or5IIii9Mj3+Ly+GTrDDgq9Blvw2WTKmbISKm2bgv/6uftw&#10;zZ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" stroked="f">
                <v:textbox>
                  <w:txbxContent>
                    <w:p w14:paraId="5DBF8A0B" w14:textId="77777777" w:rsidR="002A2CF4" w:rsidRPr="00866400" w:rsidRDefault="002A2CF4" w:rsidP="002A2CF4">
                      <w:pPr>
                        <w:jc w:val="both"/>
                        <w:rPr>
                          <w:b/>
                          <w:color w:val="4F4F4F"/>
                        </w:rPr>
                      </w:pPr>
                      <w:r w:rsidRPr="00866400">
                        <w:rPr>
                          <w:b/>
                          <w:color w:val="4F4F4F"/>
                        </w:rPr>
                        <w:t>45 Firhill Road, Glasgow, G20 7BE</w:t>
                      </w:r>
                    </w:p>
                    <w:p w14:paraId="181FABBA" w14:textId="77777777" w:rsidR="002A2CF4" w:rsidRPr="00DE0542" w:rsidRDefault="002A2CF4" w:rsidP="002A2CF4">
                      <w:pPr>
                        <w:pStyle w:val="NoSpacing"/>
                        <w:rPr>
                          <w:b/>
                          <w:color w:val="4F4F4F"/>
                          <w:sz w:val="24"/>
                          <w:szCs w:val="24"/>
                        </w:rPr>
                      </w:pPr>
                      <w:r w:rsidRPr="00DE0542">
                        <w:rPr>
                          <w:b/>
                          <w:color w:val="4F4F4F"/>
                          <w:sz w:val="24"/>
                          <w:szCs w:val="24"/>
                        </w:rPr>
                        <w:t>Telephone</w:t>
                      </w:r>
                    </w:p>
                    <w:p w14:paraId="120BCF59" w14:textId="77777777" w:rsidR="002A2CF4" w:rsidRDefault="002A2CF4" w:rsidP="002A2CF4">
                      <w:pPr>
                        <w:pStyle w:val="NoSpacing"/>
                        <w:rPr>
                          <w:color w:val="4F4F4F"/>
                          <w:sz w:val="24"/>
                          <w:szCs w:val="24"/>
                        </w:rPr>
                      </w:pPr>
                      <w:r>
                        <w:rPr>
                          <w:color w:val="4F4F4F"/>
                          <w:sz w:val="24"/>
                          <w:szCs w:val="24"/>
                        </w:rPr>
                        <w:t>0808 143 2002</w:t>
                      </w:r>
                    </w:p>
                    <w:p w14:paraId="6A1E3576" w14:textId="77777777" w:rsidR="002A2CF4" w:rsidRPr="00DE0542" w:rsidRDefault="002A2CF4" w:rsidP="002A2CF4">
                      <w:pPr>
                        <w:pStyle w:val="NoSpacing"/>
                        <w:rPr>
                          <w:color w:val="4F4F4F"/>
                          <w:sz w:val="24"/>
                          <w:szCs w:val="24"/>
                        </w:rPr>
                      </w:pPr>
                    </w:p>
                    <w:p w14:paraId="23F5EF8C" w14:textId="77777777" w:rsidR="002A2CF4" w:rsidRPr="00DE0542" w:rsidRDefault="002A2CF4" w:rsidP="002A2CF4">
                      <w:pPr>
                        <w:pStyle w:val="NoSpacing"/>
                        <w:rPr>
                          <w:b/>
                          <w:color w:val="4F4F4F"/>
                          <w:sz w:val="24"/>
                          <w:szCs w:val="24"/>
                        </w:rPr>
                      </w:pPr>
                      <w:r w:rsidRPr="00DE0542">
                        <w:rPr>
                          <w:b/>
                          <w:color w:val="4F4F4F"/>
                          <w:sz w:val="24"/>
                          <w:szCs w:val="24"/>
                        </w:rPr>
                        <w:t>Email</w:t>
                      </w:r>
                    </w:p>
                    <w:p w14:paraId="2CF3951E" w14:textId="77777777" w:rsidR="002A2CF4" w:rsidRDefault="002A2CF4" w:rsidP="002A2CF4">
                      <w:pPr>
                        <w:pStyle w:val="NoSpacing"/>
                        <w:rPr>
                          <w:color w:val="4F4F4F"/>
                          <w:sz w:val="24"/>
                          <w:szCs w:val="24"/>
                        </w:rPr>
                      </w:pPr>
                      <w:r w:rsidRPr="00DE0542">
                        <w:rPr>
                          <w:color w:val="4F4F4F"/>
                          <w:sz w:val="24"/>
                          <w:szCs w:val="24"/>
                        </w:rPr>
                        <w:t>contactus@qcha.org.uk</w:t>
                      </w:r>
                    </w:p>
                    <w:p w14:paraId="17AC6FC6" w14:textId="77777777" w:rsidR="002A2CF4" w:rsidRPr="00DE0542" w:rsidRDefault="002A2CF4" w:rsidP="002A2CF4">
                      <w:pPr>
                        <w:pStyle w:val="NoSpacing"/>
                        <w:rPr>
                          <w:color w:val="4F4F4F"/>
                          <w:sz w:val="24"/>
                          <w:szCs w:val="24"/>
                        </w:rPr>
                      </w:pPr>
                    </w:p>
                    <w:p w14:paraId="4D48CA88" w14:textId="77777777" w:rsidR="002A2CF4" w:rsidRPr="00DE0542" w:rsidRDefault="002A2CF4" w:rsidP="002A2CF4">
                      <w:pPr>
                        <w:pStyle w:val="NoSpacing"/>
                        <w:rPr>
                          <w:b/>
                          <w:color w:val="4F4F4F"/>
                          <w:sz w:val="24"/>
                          <w:szCs w:val="24"/>
                        </w:rPr>
                      </w:pPr>
                      <w:r w:rsidRPr="00DE0542">
                        <w:rPr>
                          <w:b/>
                          <w:color w:val="4F4F4F"/>
                          <w:sz w:val="24"/>
                          <w:szCs w:val="24"/>
                        </w:rPr>
                        <w:t>Visit</w:t>
                      </w:r>
                    </w:p>
                    <w:p w14:paraId="7C8EA7CF" w14:textId="77777777" w:rsidR="002A2CF4" w:rsidRPr="00DE0542" w:rsidRDefault="002A2CF4" w:rsidP="002A2CF4">
                      <w:pPr>
                        <w:pStyle w:val="NoSpacing"/>
                        <w:rPr>
                          <w:color w:val="4F4F4F"/>
                          <w:sz w:val="24"/>
                          <w:szCs w:val="24"/>
                        </w:rPr>
                      </w:pPr>
                      <w:r w:rsidRPr="00DE0542">
                        <w:rPr>
                          <w:color w:val="4F4F4F"/>
                          <w:sz w:val="24"/>
                          <w:szCs w:val="24"/>
                        </w:rPr>
                        <w:t>www.qcha.org.uk</w:t>
                      </w:r>
                    </w:p>
                  </w:txbxContent>
                </v:textbox>
              </v:shape>
            </w:pict>
          </mc:Fallback>
        </mc:AlternateContent>
      </w:r>
    </w:p>
    <w:p w14:paraId="58FF45CD" w14:textId="46C47B3D" w:rsidR="002A2CF4" w:rsidRPr="002A2CF4" w:rsidRDefault="002A2CF4" w:rsidP="002A2CF4">
      <w:pPr>
        <w:spacing w:after="200" w:line="276" w:lineRule="auto"/>
        <w:rPr>
          <w:rFonts w:eastAsia="Times New Roman"/>
          <w:sz w:val="22"/>
          <w:szCs w:val="22"/>
        </w:rPr>
      </w:pPr>
      <w:r w:rsidRPr="002A2CF4">
        <w:rPr>
          <w:rFonts w:eastAsia="Times New Roman"/>
          <w:noProof/>
          <w:sz w:val="22"/>
          <w:szCs w:val="22"/>
        </w:rPr>
        <mc:AlternateContent>
          <mc:Choice Requires="wps">
            <w:drawing>
              <wp:anchor distT="0" distB="0" distL="114300" distR="114300" simplePos="0" relativeHeight="251654144" behindDoc="0" locked="0" layoutInCell="1" allowOverlap="1" wp14:anchorId="628FE882" wp14:editId="2C9FDAE5">
                <wp:simplePos x="0" y="0"/>
                <wp:positionH relativeFrom="column">
                  <wp:posOffset>2743200</wp:posOffset>
                </wp:positionH>
                <wp:positionV relativeFrom="paragraph">
                  <wp:posOffset>7063740</wp:posOffset>
                </wp:positionV>
                <wp:extent cx="219075" cy="3143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5C475" id="Rectangle 5" o:spid="_x0000_s1026" style="position:absolute;margin-left:3in;margin-top:556.2pt;width:1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" stroked="f"/>
            </w:pict>
          </mc:Fallback>
        </mc:AlternateContent>
      </w:r>
    </w:p>
    <w:p w14:paraId="5425A45C" w14:textId="77777777" w:rsidR="002A2CF4" w:rsidRPr="002A2CF4" w:rsidRDefault="002A2CF4" w:rsidP="002A2CF4">
      <w:pPr>
        <w:spacing w:after="200" w:line="276" w:lineRule="auto"/>
        <w:rPr>
          <w:rFonts w:eastAsia="Times New Roman"/>
          <w:sz w:val="22"/>
          <w:szCs w:val="22"/>
        </w:rPr>
      </w:pPr>
    </w:p>
    <w:p w14:paraId="431F43ED" w14:textId="3FC1F1DB" w:rsidR="002A2CF4" w:rsidRPr="002A2CF4" w:rsidRDefault="002A2CF4" w:rsidP="002A2CF4">
      <w:pPr>
        <w:spacing w:after="200" w:line="276" w:lineRule="auto"/>
        <w:rPr>
          <w:rFonts w:eastAsia="Times New Roman"/>
          <w:sz w:val="22"/>
          <w:szCs w:val="22"/>
        </w:rPr>
      </w:pPr>
    </w:p>
    <w:p w14:paraId="217DA128" w14:textId="380B776D" w:rsidR="002A2CF4" w:rsidRPr="002A2CF4" w:rsidRDefault="002A2CF4" w:rsidP="002A2CF4">
      <w:pPr>
        <w:spacing w:after="200" w:line="276" w:lineRule="auto"/>
        <w:rPr>
          <w:rFonts w:eastAsia="Times New Roman"/>
          <w:sz w:val="22"/>
          <w:szCs w:val="22"/>
        </w:rPr>
      </w:pPr>
    </w:p>
    <w:p w14:paraId="6B9C4F00" w14:textId="77777777" w:rsidR="002A2CF4" w:rsidRPr="002A2CF4" w:rsidRDefault="002A2CF4" w:rsidP="002A2CF4">
      <w:pPr>
        <w:spacing w:after="200" w:line="276" w:lineRule="auto"/>
        <w:rPr>
          <w:rFonts w:eastAsia="Times New Roman"/>
          <w:sz w:val="22"/>
          <w:szCs w:val="22"/>
        </w:rPr>
      </w:pPr>
    </w:p>
    <w:p w14:paraId="668F9A2D" w14:textId="17D25149" w:rsidR="002A2CF4" w:rsidRPr="002A2CF4" w:rsidRDefault="002A2CF4" w:rsidP="002A2CF4">
      <w:pPr>
        <w:spacing w:after="200" w:line="276" w:lineRule="auto"/>
        <w:rPr>
          <w:rFonts w:eastAsia="Times New Roman"/>
          <w:sz w:val="22"/>
          <w:szCs w:val="22"/>
        </w:rPr>
      </w:pPr>
    </w:p>
    <w:p w14:paraId="2E1A8ED5" w14:textId="1505486A" w:rsidR="002A2CF4" w:rsidRPr="002A2CF4" w:rsidRDefault="002A2CF4" w:rsidP="002A2CF4">
      <w:pPr>
        <w:spacing w:after="200" w:line="276" w:lineRule="auto"/>
        <w:rPr>
          <w:rFonts w:eastAsia="Times New Roman"/>
          <w:sz w:val="22"/>
          <w:szCs w:val="22"/>
        </w:rPr>
      </w:pPr>
    </w:p>
    <w:p w14:paraId="4BE65D17" w14:textId="7C76342D" w:rsidR="002A2CF4" w:rsidRPr="002A2CF4" w:rsidRDefault="002A2CF4" w:rsidP="002A2CF4">
      <w:pPr>
        <w:spacing w:after="200" w:line="276" w:lineRule="auto"/>
        <w:rPr>
          <w:rFonts w:eastAsia="Times New Roman"/>
          <w:sz w:val="22"/>
          <w:szCs w:val="22"/>
        </w:rPr>
      </w:pPr>
    </w:p>
    <w:p w14:paraId="5F8E21C8" w14:textId="21ADEA07" w:rsidR="002A2CF4" w:rsidRPr="002A2CF4" w:rsidRDefault="002A2CF4" w:rsidP="002A2CF4">
      <w:pPr>
        <w:spacing w:after="200" w:line="276" w:lineRule="auto"/>
        <w:rPr>
          <w:rFonts w:eastAsia="Times New Roman"/>
          <w:sz w:val="22"/>
          <w:szCs w:val="22"/>
        </w:rPr>
      </w:pPr>
    </w:p>
    <w:p w14:paraId="6AB2DB1B" w14:textId="77777777" w:rsidR="002A2CF4" w:rsidRPr="002A2CF4" w:rsidRDefault="002A2CF4" w:rsidP="002A2CF4">
      <w:pPr>
        <w:spacing w:after="200" w:line="276" w:lineRule="auto"/>
        <w:rPr>
          <w:rFonts w:eastAsia="Times New Roman"/>
          <w:sz w:val="22"/>
          <w:szCs w:val="22"/>
        </w:rPr>
      </w:pPr>
    </w:p>
    <w:p w14:paraId="6A8C98C3" w14:textId="77777777" w:rsidR="002A2CF4" w:rsidRPr="002A2CF4" w:rsidRDefault="002A2CF4" w:rsidP="002A2CF4">
      <w:pPr>
        <w:spacing w:after="200" w:line="276" w:lineRule="auto"/>
        <w:rPr>
          <w:rFonts w:eastAsia="Times New Roman"/>
          <w:sz w:val="22"/>
          <w:szCs w:val="22"/>
        </w:rPr>
      </w:pPr>
    </w:p>
    <w:p w14:paraId="2ECD57A5" w14:textId="5324ED2D" w:rsidR="002A2CF4" w:rsidRPr="002A2CF4" w:rsidRDefault="002A2CF4" w:rsidP="002A2CF4">
      <w:pPr>
        <w:spacing w:after="200" w:line="276" w:lineRule="auto"/>
        <w:rPr>
          <w:rFonts w:eastAsia="Times New Roman"/>
          <w:sz w:val="22"/>
          <w:szCs w:val="22"/>
        </w:rPr>
      </w:pPr>
      <w:r w:rsidRPr="002A2CF4">
        <w:rPr>
          <w:rFonts w:eastAsia="Times New Roman"/>
          <w:noProof/>
          <w:sz w:val="22"/>
          <w:szCs w:val="22"/>
        </w:rPr>
        <mc:AlternateContent>
          <mc:Choice Requires="wps">
            <w:drawing>
              <wp:anchor distT="0" distB="0" distL="114300" distR="114300" simplePos="0" relativeHeight="251660288" behindDoc="0" locked="0" layoutInCell="1" allowOverlap="1" wp14:anchorId="45D79C52" wp14:editId="6A04AA1F">
                <wp:simplePos x="0" y="0"/>
                <wp:positionH relativeFrom="column">
                  <wp:posOffset>19050</wp:posOffset>
                </wp:positionH>
                <wp:positionV relativeFrom="paragraph">
                  <wp:posOffset>135255</wp:posOffset>
                </wp:positionV>
                <wp:extent cx="5743575" cy="2952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wps:spPr>
                      <wps:txbx>
                        <w:txbxContent>
                          <w:p w14:paraId="35AED900" w14:textId="77777777" w:rsidR="002A2CF4" w:rsidRPr="002C5523" w:rsidRDefault="002A2CF4" w:rsidP="002A2CF4">
                            <w:pPr>
                              <w:rPr>
                                <w:color w:val="FFFFFF" w:themeColor="background1"/>
                              </w:rPr>
                            </w:pPr>
                            <w:r>
                              <w:rPr>
                                <w:color w:val="FFFFFF" w:themeColor="background1"/>
                              </w:rPr>
                              <w:t>Need another version of this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79C52" id="Text Box 4" o:spid="_x0000_s1029" type="#_x0000_t202" style="position:absolute;margin-left:1.5pt;margin-top:10.65pt;width:45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" fillcolor="#4f4f4f" stroked="f">
                <v:textbox>
                  <w:txbxContent>
                    <w:p w14:paraId="35AED900" w14:textId="77777777" w:rsidR="002A2CF4" w:rsidRPr="002C5523" w:rsidRDefault="002A2CF4" w:rsidP="002A2CF4">
                      <w:pPr>
                        <w:rPr>
                          <w:color w:val="FFFFFF" w:themeColor="background1"/>
                        </w:rPr>
                      </w:pPr>
                      <w:r>
                        <w:rPr>
                          <w:color w:val="FFFFFF" w:themeColor="background1"/>
                        </w:rPr>
                        <w:t>Need another version of this document?</w:t>
                      </w:r>
                    </w:p>
                  </w:txbxContent>
                </v:textbox>
              </v:shape>
            </w:pict>
          </mc:Fallback>
        </mc:AlternateContent>
      </w:r>
    </w:p>
    <w:p w14:paraId="16A81083" w14:textId="77777777" w:rsidR="002A2CF4" w:rsidRPr="002A2CF4" w:rsidRDefault="002A2CF4" w:rsidP="002A2CF4">
      <w:pPr>
        <w:spacing w:after="200" w:line="276" w:lineRule="auto"/>
        <w:rPr>
          <w:rFonts w:eastAsia="Times New Roman"/>
          <w:sz w:val="22"/>
          <w:szCs w:val="22"/>
        </w:rPr>
      </w:pPr>
    </w:p>
    <w:p w14:paraId="488E3493" w14:textId="77777777" w:rsidR="002A2CF4" w:rsidRPr="002A2CF4" w:rsidRDefault="002A2CF4" w:rsidP="002A2CF4">
      <w:pPr>
        <w:spacing w:after="200" w:line="276" w:lineRule="auto"/>
        <w:rPr>
          <w:rFonts w:eastAsia="Times New Roman"/>
          <w:sz w:val="22"/>
          <w:szCs w:val="22"/>
        </w:rPr>
      </w:pPr>
      <w:r w:rsidRPr="002A2CF4">
        <w:rPr>
          <w:rFonts w:eastAsia="Times New Roman"/>
          <w:sz w:val="22"/>
          <w:szCs w:val="22"/>
        </w:rPr>
        <w:t>We can provide this document in different formats. If you would like a copy of this document in another language, in large print, in Easy Read, on audio tape, on video in British Sign Language (BSL), on CD or in Braille, please ask us:</w:t>
      </w:r>
    </w:p>
    <w:p w14:paraId="1283D415" w14:textId="77777777" w:rsidR="002A2CF4" w:rsidRPr="002A2CF4" w:rsidRDefault="002A2CF4" w:rsidP="002A2CF4">
      <w:pPr>
        <w:spacing w:after="200" w:line="276" w:lineRule="auto"/>
        <w:rPr>
          <w:rFonts w:eastAsia="Times New Roman"/>
          <w:sz w:val="22"/>
          <w:szCs w:val="22"/>
        </w:rPr>
      </w:pPr>
      <w:r w:rsidRPr="002A2CF4">
        <w:rPr>
          <w:rFonts w:eastAsia="Times New Roman"/>
          <w:sz w:val="22"/>
          <w:szCs w:val="22"/>
        </w:rPr>
        <w:t xml:space="preserve">Telephone: </w:t>
      </w:r>
      <w:r w:rsidRPr="002A2CF4">
        <w:rPr>
          <w:rFonts w:eastAsia="Times New Roman"/>
          <w:b/>
          <w:sz w:val="22"/>
          <w:szCs w:val="22"/>
        </w:rPr>
        <w:t>0808 143 2002</w:t>
      </w:r>
    </w:p>
    <w:p w14:paraId="666BD396" w14:textId="77777777" w:rsidR="002A2CF4" w:rsidRPr="002A2CF4" w:rsidRDefault="002A2CF4" w:rsidP="002A2CF4">
      <w:pPr>
        <w:spacing w:after="200" w:line="276" w:lineRule="auto"/>
        <w:rPr>
          <w:rFonts w:eastAsia="Times New Roman"/>
          <w:sz w:val="22"/>
          <w:szCs w:val="22"/>
        </w:rPr>
      </w:pPr>
      <w:r w:rsidRPr="002A2CF4">
        <w:rPr>
          <w:rFonts w:eastAsia="Times New Roman"/>
          <w:sz w:val="22"/>
          <w:szCs w:val="22"/>
        </w:rPr>
        <w:t xml:space="preserve">Email: </w:t>
      </w:r>
      <w:r w:rsidRPr="002A2CF4">
        <w:rPr>
          <w:rFonts w:eastAsia="Times New Roman"/>
          <w:b/>
          <w:sz w:val="22"/>
          <w:szCs w:val="22"/>
        </w:rPr>
        <w:t>contactus@qcha.org.uk</w:t>
      </w:r>
    </w:p>
    <w:p w14:paraId="6D2037F5" w14:textId="61AE8892" w:rsidR="006B4E60" w:rsidRPr="007577BD" w:rsidRDefault="002A2CF4" w:rsidP="007577BD">
      <w:pPr>
        <w:spacing w:after="200" w:line="276" w:lineRule="auto"/>
        <w:rPr>
          <w:rFonts w:eastAsia="Times New Roman"/>
          <w:sz w:val="22"/>
          <w:szCs w:val="22"/>
        </w:rPr>
      </w:pPr>
      <w:r w:rsidRPr="002A2CF4">
        <w:rPr>
          <w:rFonts w:eastAsia="Times New Roman"/>
          <w:sz w:val="22"/>
          <w:szCs w:val="22"/>
        </w:rPr>
        <w:t xml:space="preserve">You can also download this document from our website at </w:t>
      </w:r>
      <w:hyperlink r:id="rId9" w:history="1">
        <w:r w:rsidRPr="002A2CF4">
          <w:rPr>
            <w:rFonts w:eastAsia="Times New Roman"/>
            <w:color w:val="0563C1" w:themeColor="hyperlink"/>
            <w:sz w:val="22"/>
            <w:szCs w:val="22"/>
            <w:u w:val="single"/>
          </w:rPr>
          <w:t>www.qcha.org.uk</w:t>
        </w:r>
      </w:hyperlink>
      <w:r w:rsidRPr="002A2CF4">
        <w:rPr>
          <w:rFonts w:eastAsia="Times New Roman"/>
          <w:noProof/>
          <w:sz w:val="22"/>
          <w:szCs w:val="22"/>
          <w:lang w:eastAsia="en-GB"/>
        </w:rPr>
        <w:drawing>
          <wp:inline distT="0" distB="0" distL="0" distR="0" wp14:anchorId="7B94BF24" wp14:editId="328123C7">
            <wp:extent cx="5731510" cy="1022350"/>
            <wp:effectExtent l="0" t="0" r="2540" b="6350"/>
            <wp:docPr id="3" name="Picture 3" descr="J:\Business Strategy\Communications\Brand Development\QCHA Logos\Letter footer - mon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Business Strategy\Communications\Brand Development\QCHA Logos\Letter footer - mono with tex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22350"/>
                    </a:xfrm>
                    <a:prstGeom prst="rect">
                      <a:avLst/>
                    </a:prstGeom>
                    <a:noFill/>
                    <a:ln>
                      <a:noFill/>
                    </a:ln>
                  </pic:spPr>
                </pic:pic>
              </a:graphicData>
            </a:graphic>
          </wp:inline>
        </w:drawing>
      </w:r>
    </w:p>
    <w:sectPr w:rsidR="006B4E60" w:rsidRPr="007577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0DA3" w14:textId="77777777" w:rsidR="00DB6B10" w:rsidRDefault="00DB6B10" w:rsidP="00DB6B10">
      <w:pPr>
        <w:spacing w:after="0" w:line="240" w:lineRule="auto"/>
      </w:pPr>
      <w:r>
        <w:separator/>
      </w:r>
    </w:p>
  </w:endnote>
  <w:endnote w:type="continuationSeparator" w:id="0">
    <w:p w14:paraId="1D276D67" w14:textId="77777777" w:rsidR="00DB6B10" w:rsidRDefault="00DB6B10" w:rsidP="00DB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791787"/>
      <w:docPartObj>
        <w:docPartGallery w:val="Page Numbers (Bottom of Page)"/>
        <w:docPartUnique/>
      </w:docPartObj>
    </w:sdtPr>
    <w:sdtEndPr/>
    <w:sdtContent>
      <w:p w14:paraId="22774260" w14:textId="0699D711" w:rsidR="00F7316E" w:rsidRDefault="00F7316E">
        <w:pPr>
          <w:pStyle w:val="Footer"/>
          <w:jc w:val="center"/>
        </w:pPr>
        <w:r>
          <w:fldChar w:fldCharType="begin"/>
        </w:r>
        <w:r>
          <w:instrText>PAGE   \* MERGEFORMAT</w:instrText>
        </w:r>
        <w:r>
          <w:fldChar w:fldCharType="separate"/>
        </w:r>
        <w:r>
          <w:t>2</w:t>
        </w:r>
        <w:r>
          <w:fldChar w:fldCharType="end"/>
        </w:r>
      </w:p>
    </w:sdtContent>
  </w:sdt>
  <w:p w14:paraId="767A624C" w14:textId="77777777" w:rsidR="00F7316E" w:rsidRDefault="00F73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2745" w14:textId="77777777" w:rsidR="00DB6B10" w:rsidRDefault="00DB6B10" w:rsidP="00DB6B10">
      <w:pPr>
        <w:spacing w:after="0" w:line="240" w:lineRule="auto"/>
      </w:pPr>
      <w:r>
        <w:separator/>
      </w:r>
    </w:p>
  </w:footnote>
  <w:footnote w:type="continuationSeparator" w:id="0">
    <w:p w14:paraId="2032B69A" w14:textId="77777777" w:rsidR="00DB6B10" w:rsidRDefault="00DB6B10" w:rsidP="00DB6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48FF" w14:textId="7D04B4D3" w:rsidR="00815FD2" w:rsidRPr="00A37CE5" w:rsidRDefault="00031E0E" w:rsidP="00A37CE5">
    <w:pPr>
      <w:pStyle w:val="Header"/>
      <w:jc w:val="right"/>
      <w:rPr>
        <w:b/>
        <w:bCs/>
      </w:rPr>
    </w:pPr>
    <w:sdt>
      <w:sdtPr>
        <w:id w:val="258807887"/>
        <w:docPartObj>
          <w:docPartGallery w:val="Watermarks"/>
          <w:docPartUnique/>
        </w:docPartObj>
      </w:sdtPr>
      <w:sdtEndPr/>
      <w:sdtContent>
        <w:r>
          <w:rPr>
            <w:noProof/>
          </w:rPr>
          <w:pict w14:anchorId="469BC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35158" o:spid="_x0000_s18434" type="#_x0000_t136" style="position:absolute;left:0;text-align:left;margin-left:0;margin-top:0;width:397.65pt;height:238.6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sdtContent>
    </w:sdt>
    <w:r w:rsidR="00A37CE5" w:rsidRPr="00A37CE5">
      <w:rPr>
        <w:b/>
        <w:bCs/>
      </w:rPr>
      <w:t>ITEM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886"/>
    <w:multiLevelType w:val="hybridMultilevel"/>
    <w:tmpl w:val="FFFFFFFF"/>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1614362B"/>
    <w:multiLevelType w:val="hybridMultilevel"/>
    <w:tmpl w:val="9E9C4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E040A"/>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D3234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035A58"/>
    <w:multiLevelType w:val="hybridMultilevel"/>
    <w:tmpl w:val="88E411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A67619"/>
    <w:multiLevelType w:val="multilevel"/>
    <w:tmpl w:val="FFFFFFFF"/>
    <w:lvl w:ilvl="0">
      <w:start w:val="3"/>
      <w:numFmt w:val="decimal"/>
      <w:lvlText w:val="%1"/>
      <w:lvlJc w:val="left"/>
      <w:pPr>
        <w:ind w:left="360" w:hanging="360"/>
      </w:pPr>
      <w:rPr>
        <w:rFonts w:eastAsia="Times New Roman" w:cs="Helvetica 45 Light" w:hint="default"/>
        <w:color w:val="000000"/>
      </w:rPr>
    </w:lvl>
    <w:lvl w:ilvl="1">
      <w:start w:val="1"/>
      <w:numFmt w:val="decimal"/>
      <w:lvlText w:val="%1.%2"/>
      <w:lvlJc w:val="left"/>
      <w:pPr>
        <w:ind w:left="360" w:hanging="360"/>
      </w:pPr>
      <w:rPr>
        <w:rFonts w:eastAsia="Times New Roman" w:cs="Helvetica 45 Light" w:hint="default"/>
        <w:color w:val="000000"/>
      </w:rPr>
    </w:lvl>
    <w:lvl w:ilvl="2">
      <w:start w:val="1"/>
      <w:numFmt w:val="decimal"/>
      <w:lvlText w:val="%1.%2.%3"/>
      <w:lvlJc w:val="left"/>
      <w:pPr>
        <w:ind w:left="720" w:hanging="720"/>
      </w:pPr>
      <w:rPr>
        <w:rFonts w:eastAsia="Times New Roman" w:cs="Helvetica 45 Light" w:hint="default"/>
        <w:color w:val="000000"/>
      </w:rPr>
    </w:lvl>
    <w:lvl w:ilvl="3">
      <w:start w:val="1"/>
      <w:numFmt w:val="decimal"/>
      <w:lvlText w:val="%1.%2.%3.%4"/>
      <w:lvlJc w:val="left"/>
      <w:pPr>
        <w:ind w:left="720" w:hanging="720"/>
      </w:pPr>
      <w:rPr>
        <w:rFonts w:eastAsia="Times New Roman" w:cs="Helvetica 45 Light" w:hint="default"/>
        <w:color w:val="000000"/>
      </w:rPr>
    </w:lvl>
    <w:lvl w:ilvl="4">
      <w:start w:val="1"/>
      <w:numFmt w:val="decimal"/>
      <w:lvlText w:val="%1.%2.%3.%4.%5"/>
      <w:lvlJc w:val="left"/>
      <w:pPr>
        <w:ind w:left="1080" w:hanging="1080"/>
      </w:pPr>
      <w:rPr>
        <w:rFonts w:eastAsia="Times New Roman" w:cs="Helvetica 45 Light" w:hint="default"/>
        <w:color w:val="000000"/>
      </w:rPr>
    </w:lvl>
    <w:lvl w:ilvl="5">
      <w:start w:val="1"/>
      <w:numFmt w:val="decimal"/>
      <w:lvlText w:val="%1.%2.%3.%4.%5.%6"/>
      <w:lvlJc w:val="left"/>
      <w:pPr>
        <w:ind w:left="1080" w:hanging="1080"/>
      </w:pPr>
      <w:rPr>
        <w:rFonts w:eastAsia="Times New Roman" w:cs="Helvetica 45 Light" w:hint="default"/>
        <w:color w:val="000000"/>
      </w:rPr>
    </w:lvl>
    <w:lvl w:ilvl="6">
      <w:start w:val="1"/>
      <w:numFmt w:val="decimal"/>
      <w:lvlText w:val="%1.%2.%3.%4.%5.%6.%7"/>
      <w:lvlJc w:val="left"/>
      <w:pPr>
        <w:ind w:left="1440" w:hanging="1440"/>
      </w:pPr>
      <w:rPr>
        <w:rFonts w:eastAsia="Times New Roman" w:cs="Helvetica 45 Light" w:hint="default"/>
        <w:color w:val="000000"/>
      </w:rPr>
    </w:lvl>
    <w:lvl w:ilvl="7">
      <w:start w:val="1"/>
      <w:numFmt w:val="decimal"/>
      <w:lvlText w:val="%1.%2.%3.%4.%5.%6.%7.%8"/>
      <w:lvlJc w:val="left"/>
      <w:pPr>
        <w:ind w:left="1440" w:hanging="1440"/>
      </w:pPr>
      <w:rPr>
        <w:rFonts w:eastAsia="Times New Roman" w:cs="Helvetica 45 Light" w:hint="default"/>
        <w:color w:val="000000"/>
      </w:rPr>
    </w:lvl>
    <w:lvl w:ilvl="8">
      <w:start w:val="1"/>
      <w:numFmt w:val="decimal"/>
      <w:lvlText w:val="%1.%2.%3.%4.%5.%6.%7.%8.%9"/>
      <w:lvlJc w:val="left"/>
      <w:pPr>
        <w:ind w:left="1800" w:hanging="1800"/>
      </w:pPr>
      <w:rPr>
        <w:rFonts w:eastAsia="Times New Roman" w:cs="Helvetica 45 Light" w:hint="default"/>
        <w:color w:val="000000"/>
      </w:rPr>
    </w:lvl>
  </w:abstractNum>
  <w:abstractNum w:abstractNumId="6" w15:restartNumberingAfterBreak="0">
    <w:nsid w:val="57F34858"/>
    <w:multiLevelType w:val="hybridMultilevel"/>
    <w:tmpl w:val="D3D6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73E8D"/>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D65234"/>
    <w:multiLevelType w:val="multilevel"/>
    <w:tmpl w:val="FFFFFFFF"/>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7E5FB5"/>
    <w:multiLevelType w:val="hybridMultilevel"/>
    <w:tmpl w:val="CD70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42CC2"/>
    <w:multiLevelType w:val="hybridMultilevel"/>
    <w:tmpl w:val="9D8A3690"/>
    <w:lvl w:ilvl="0" w:tplc="4C106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15355087">
    <w:abstractNumId w:val="3"/>
  </w:num>
  <w:num w:numId="2" w16cid:durableId="563374199">
    <w:abstractNumId w:val="0"/>
  </w:num>
  <w:num w:numId="3" w16cid:durableId="1904481485">
    <w:abstractNumId w:val="2"/>
  </w:num>
  <w:num w:numId="4" w16cid:durableId="908804611">
    <w:abstractNumId w:val="8"/>
  </w:num>
  <w:num w:numId="5" w16cid:durableId="702556744">
    <w:abstractNumId w:val="7"/>
  </w:num>
  <w:num w:numId="6" w16cid:durableId="1493715162">
    <w:abstractNumId w:val="5"/>
  </w:num>
  <w:num w:numId="7" w16cid:durableId="2115244912">
    <w:abstractNumId w:val="6"/>
  </w:num>
  <w:num w:numId="8" w16cid:durableId="565577179">
    <w:abstractNumId w:val="4"/>
  </w:num>
  <w:num w:numId="9" w16cid:durableId="440031034">
    <w:abstractNumId w:val="1"/>
  </w:num>
  <w:num w:numId="10" w16cid:durableId="1273441192">
    <w:abstractNumId w:val="9"/>
  </w:num>
  <w:num w:numId="11" w16cid:durableId="1113666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4B"/>
    <w:rsid w:val="00006C21"/>
    <w:rsid w:val="00030DBB"/>
    <w:rsid w:val="00031E0E"/>
    <w:rsid w:val="00067A85"/>
    <w:rsid w:val="000B0CF9"/>
    <w:rsid w:val="000B43B2"/>
    <w:rsid w:val="000C7972"/>
    <w:rsid w:val="0011784B"/>
    <w:rsid w:val="001729B2"/>
    <w:rsid w:val="00246B34"/>
    <w:rsid w:val="0027492F"/>
    <w:rsid w:val="00287ED7"/>
    <w:rsid w:val="002A2CF4"/>
    <w:rsid w:val="002D4971"/>
    <w:rsid w:val="00387A00"/>
    <w:rsid w:val="004B1DFF"/>
    <w:rsid w:val="005A2625"/>
    <w:rsid w:val="005D7BC9"/>
    <w:rsid w:val="005F0918"/>
    <w:rsid w:val="006027E5"/>
    <w:rsid w:val="0060373B"/>
    <w:rsid w:val="00644CA3"/>
    <w:rsid w:val="006454A6"/>
    <w:rsid w:val="00670164"/>
    <w:rsid w:val="006B4E60"/>
    <w:rsid w:val="006E3739"/>
    <w:rsid w:val="0070559B"/>
    <w:rsid w:val="00757625"/>
    <w:rsid w:val="007577BD"/>
    <w:rsid w:val="0078472A"/>
    <w:rsid w:val="00791D1A"/>
    <w:rsid w:val="007A3875"/>
    <w:rsid w:val="00815FD2"/>
    <w:rsid w:val="008677E7"/>
    <w:rsid w:val="00931B06"/>
    <w:rsid w:val="009A3217"/>
    <w:rsid w:val="009C6BFD"/>
    <w:rsid w:val="00A37CE5"/>
    <w:rsid w:val="00A7394B"/>
    <w:rsid w:val="00A76A78"/>
    <w:rsid w:val="00AC669F"/>
    <w:rsid w:val="00AD1A12"/>
    <w:rsid w:val="00B2481A"/>
    <w:rsid w:val="00B51A40"/>
    <w:rsid w:val="00B65AFE"/>
    <w:rsid w:val="00BE5E22"/>
    <w:rsid w:val="00BF51EA"/>
    <w:rsid w:val="00C00547"/>
    <w:rsid w:val="00C55464"/>
    <w:rsid w:val="00C57C06"/>
    <w:rsid w:val="00CE2495"/>
    <w:rsid w:val="00CE7FE0"/>
    <w:rsid w:val="00D254D9"/>
    <w:rsid w:val="00D3227C"/>
    <w:rsid w:val="00DB6B10"/>
    <w:rsid w:val="00DD343F"/>
    <w:rsid w:val="00E87320"/>
    <w:rsid w:val="00EF3069"/>
    <w:rsid w:val="00F30080"/>
    <w:rsid w:val="00F6260E"/>
    <w:rsid w:val="00F628D2"/>
    <w:rsid w:val="00F7316E"/>
    <w:rsid w:val="00FC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4BE37FB9"/>
  <w15:chartTrackingRefBased/>
  <w15:docId w15:val="{DFA243FC-C003-4162-98DB-F7E1C33D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10"/>
  </w:style>
  <w:style w:type="paragraph" w:styleId="Heading2">
    <w:name w:val="heading 2"/>
    <w:basedOn w:val="Normal"/>
    <w:next w:val="Normal"/>
    <w:link w:val="Heading2Char"/>
    <w:uiPriority w:val="9"/>
    <w:qFormat/>
    <w:rsid w:val="002A2CF4"/>
    <w:pPr>
      <w:keepNext/>
      <w:spacing w:after="0" w:line="240" w:lineRule="auto"/>
      <w:outlineLvl w:val="1"/>
    </w:pPr>
    <w:rPr>
      <w:rFonts w:ascii="Times New Roman" w:eastAsia="Times New Roman" w:hAnsi="Times New Roman" w:cs="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B10"/>
  </w:style>
  <w:style w:type="paragraph" w:styleId="Footer">
    <w:name w:val="footer"/>
    <w:basedOn w:val="Normal"/>
    <w:link w:val="FooterChar"/>
    <w:uiPriority w:val="99"/>
    <w:unhideWhenUsed/>
    <w:rsid w:val="00DB6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B10"/>
  </w:style>
  <w:style w:type="character" w:customStyle="1" w:styleId="Heading2Char">
    <w:name w:val="Heading 2 Char"/>
    <w:basedOn w:val="DefaultParagraphFont"/>
    <w:link w:val="Heading2"/>
    <w:uiPriority w:val="9"/>
    <w:rsid w:val="002A2CF4"/>
    <w:rPr>
      <w:rFonts w:ascii="Times New Roman" w:eastAsia="Times New Roman" w:hAnsi="Times New Roman" w:cs="Times New Roman"/>
      <w:sz w:val="36"/>
    </w:rPr>
  </w:style>
  <w:style w:type="character" w:styleId="Hyperlink">
    <w:name w:val="Hyperlink"/>
    <w:basedOn w:val="DefaultParagraphFont"/>
    <w:uiPriority w:val="99"/>
    <w:unhideWhenUsed/>
    <w:rsid w:val="002A2CF4"/>
    <w:rPr>
      <w:rFonts w:cs="Times New Roman"/>
      <w:color w:val="0563C1" w:themeColor="hyperlink"/>
      <w:u w:val="single"/>
    </w:rPr>
  </w:style>
  <w:style w:type="table" w:styleId="TableGrid">
    <w:name w:val="Table Grid"/>
    <w:basedOn w:val="TableNormal"/>
    <w:uiPriority w:val="59"/>
    <w:rsid w:val="002A2CF4"/>
    <w:pPr>
      <w:spacing w:after="0" w:line="240" w:lineRule="auto"/>
    </w:pPr>
    <w:rPr>
      <w:rFonts w:eastAsia="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2CF4"/>
    <w:pPr>
      <w:spacing w:after="200" w:line="276" w:lineRule="auto"/>
      <w:ind w:left="720"/>
      <w:contextualSpacing/>
    </w:pPr>
    <w:rPr>
      <w:rFonts w:eastAsia="Times New Roman"/>
      <w:sz w:val="22"/>
      <w:szCs w:val="22"/>
    </w:rPr>
  </w:style>
  <w:style w:type="paragraph" w:styleId="NoSpacing">
    <w:name w:val="No Spacing"/>
    <w:uiPriority w:val="1"/>
    <w:qFormat/>
    <w:rsid w:val="002A2CF4"/>
    <w:pPr>
      <w:spacing w:after="0" w:line="240" w:lineRule="auto"/>
    </w:pPr>
    <w:rPr>
      <w:rFonts w:eastAsia="Times New Roman"/>
      <w:sz w:val="22"/>
      <w:szCs w:val="22"/>
    </w:rPr>
  </w:style>
  <w:style w:type="character" w:customStyle="1" w:styleId="A4">
    <w:name w:val="A4"/>
    <w:uiPriority w:val="99"/>
    <w:rsid w:val="002A2CF4"/>
    <w:rPr>
      <w:color w:val="000000"/>
      <w:sz w:val="18"/>
    </w:rPr>
  </w:style>
  <w:style w:type="paragraph" w:styleId="BodyText">
    <w:name w:val="Body Text"/>
    <w:basedOn w:val="Normal"/>
    <w:link w:val="BodyTextChar"/>
    <w:uiPriority w:val="99"/>
    <w:rsid w:val="002A2CF4"/>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2A2CF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30080"/>
    <w:rPr>
      <w:sz w:val="16"/>
      <w:szCs w:val="16"/>
    </w:rPr>
  </w:style>
  <w:style w:type="paragraph" w:styleId="CommentText">
    <w:name w:val="annotation text"/>
    <w:basedOn w:val="Normal"/>
    <w:link w:val="CommentTextChar"/>
    <w:uiPriority w:val="99"/>
    <w:unhideWhenUsed/>
    <w:rsid w:val="00F30080"/>
    <w:pPr>
      <w:spacing w:line="240" w:lineRule="auto"/>
    </w:pPr>
    <w:rPr>
      <w:sz w:val="20"/>
      <w:szCs w:val="20"/>
    </w:rPr>
  </w:style>
  <w:style w:type="character" w:customStyle="1" w:styleId="CommentTextChar">
    <w:name w:val="Comment Text Char"/>
    <w:basedOn w:val="DefaultParagraphFont"/>
    <w:link w:val="CommentText"/>
    <w:uiPriority w:val="99"/>
    <w:rsid w:val="00F30080"/>
    <w:rPr>
      <w:sz w:val="20"/>
      <w:szCs w:val="20"/>
    </w:rPr>
  </w:style>
  <w:style w:type="paragraph" w:styleId="CommentSubject">
    <w:name w:val="annotation subject"/>
    <w:basedOn w:val="CommentText"/>
    <w:next w:val="CommentText"/>
    <w:link w:val="CommentSubjectChar"/>
    <w:uiPriority w:val="99"/>
    <w:semiHidden/>
    <w:unhideWhenUsed/>
    <w:rsid w:val="00F30080"/>
    <w:rPr>
      <w:b/>
      <w:bCs/>
    </w:rPr>
  </w:style>
  <w:style w:type="character" w:customStyle="1" w:styleId="CommentSubjectChar">
    <w:name w:val="Comment Subject Char"/>
    <w:basedOn w:val="CommentTextChar"/>
    <w:link w:val="CommentSubject"/>
    <w:uiPriority w:val="99"/>
    <w:semiHidden/>
    <w:rsid w:val="00F30080"/>
    <w:rPr>
      <w:b/>
      <w:bCs/>
      <w:sz w:val="20"/>
      <w:szCs w:val="20"/>
    </w:rPr>
  </w:style>
  <w:style w:type="paragraph" w:styleId="NormalWeb">
    <w:name w:val="Normal (Web)"/>
    <w:basedOn w:val="Normal"/>
    <w:uiPriority w:val="99"/>
    <w:semiHidden/>
    <w:unhideWhenUsed/>
    <w:rsid w:val="00A7394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08774">
      <w:bodyDiv w:val="1"/>
      <w:marLeft w:val="0"/>
      <w:marRight w:val="0"/>
      <w:marTop w:val="0"/>
      <w:marBottom w:val="0"/>
      <w:divBdr>
        <w:top w:val="none" w:sz="0" w:space="0" w:color="auto"/>
        <w:left w:val="none" w:sz="0" w:space="0" w:color="auto"/>
        <w:bottom w:val="none" w:sz="0" w:space="0" w:color="auto"/>
        <w:right w:val="none" w:sz="0" w:space="0" w:color="auto"/>
      </w:divBdr>
    </w:div>
    <w:div w:id="18425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qch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3542</Words>
  <Characters>19023</Characters>
  <Application>Microsoft Office Word</Application>
  <DocSecurity>4</DocSecurity>
  <Lines>442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Brannan</dc:creator>
  <cp:keywords/>
  <dc:description/>
  <cp:lastModifiedBy>Jordan Ruddy</cp:lastModifiedBy>
  <cp:revision>2</cp:revision>
  <cp:lastPrinted>2025-09-09T16:12:00Z</cp:lastPrinted>
  <dcterms:created xsi:type="dcterms:W3CDTF">2025-11-06T15:44:00Z</dcterms:created>
  <dcterms:modified xsi:type="dcterms:W3CDTF">2025-11-06T15:44:00Z</dcterms:modified>
</cp:coreProperties>
</file>